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2065" w:rsidR="00342307" w:rsidP="1E1258EF" w:rsidRDefault="00DF3A0B" w14:paraId="7B1DD168" w14:textId="05CFCABA">
      <w:pPr>
        <w:jc w:val="center"/>
        <w:rPr>
          <w:rFonts w:ascii="Verdana" w:hAnsi="Verdana" w:cstheme="minorBidi"/>
          <w:b/>
          <w:bCs/>
          <w:sz w:val="22"/>
          <w:szCs w:val="22"/>
          <w:u w:val="single"/>
        </w:rPr>
      </w:pPr>
      <w:r w:rsidRPr="1E1258EF">
        <w:rPr>
          <w:rFonts w:ascii="Verdana" w:hAnsi="Verdana" w:cstheme="minorBidi"/>
          <w:b/>
          <w:bCs/>
          <w:sz w:val="22"/>
          <w:szCs w:val="22"/>
          <w:u w:val="single"/>
        </w:rPr>
        <w:t xml:space="preserve">Year </w:t>
      </w:r>
      <w:r w:rsidRPr="1E1258EF" w:rsidR="013EFD9C">
        <w:rPr>
          <w:rFonts w:ascii="Verdana" w:hAnsi="Verdana" w:cstheme="minorBidi"/>
          <w:b/>
          <w:bCs/>
          <w:sz w:val="22"/>
          <w:szCs w:val="22"/>
          <w:u w:val="single"/>
        </w:rPr>
        <w:t xml:space="preserve">5 </w:t>
      </w:r>
      <w:r w:rsidRPr="1E1258EF" w:rsidR="00DD16BF">
        <w:rPr>
          <w:rFonts w:ascii="Verdana" w:hAnsi="Verdana" w:cstheme="minorBidi"/>
          <w:b/>
          <w:bCs/>
          <w:sz w:val="22"/>
          <w:szCs w:val="22"/>
          <w:u w:val="single"/>
        </w:rPr>
        <w:t>Science Curriculum –</w:t>
      </w:r>
      <w:r w:rsidRPr="1E1258EF" w:rsidR="005E4F7B">
        <w:rPr>
          <w:rFonts w:ascii="Verdana" w:hAnsi="Verdana" w:cstheme="minorBidi"/>
          <w:b/>
          <w:bCs/>
          <w:sz w:val="22"/>
          <w:szCs w:val="22"/>
          <w:u w:val="single"/>
        </w:rPr>
        <w:t xml:space="preserve"> </w:t>
      </w:r>
      <w:r w:rsidRPr="1E1258EF" w:rsidR="00DD16BF">
        <w:rPr>
          <w:rFonts w:ascii="Verdana" w:hAnsi="Verdana" w:cstheme="minorBidi"/>
          <w:b/>
          <w:bCs/>
          <w:sz w:val="22"/>
          <w:szCs w:val="22"/>
          <w:u w:val="single"/>
        </w:rPr>
        <w:t>S</w:t>
      </w:r>
      <w:r w:rsidR="007936D8">
        <w:rPr>
          <w:rFonts w:ascii="Verdana" w:hAnsi="Verdana" w:cstheme="minorBidi"/>
          <w:b/>
          <w:bCs/>
          <w:sz w:val="22"/>
          <w:szCs w:val="22"/>
          <w:u w:val="single"/>
        </w:rPr>
        <w:t>ummer 2</w:t>
      </w:r>
    </w:p>
    <w:p w:rsidRPr="00732065" w:rsidR="00342307" w:rsidP="00342307" w:rsidRDefault="00342307" w14:paraId="41F76AA2" w14:textId="7777777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478"/>
        <w:gridCol w:w="1101"/>
        <w:gridCol w:w="765"/>
        <w:gridCol w:w="1941"/>
        <w:gridCol w:w="4587"/>
        <w:gridCol w:w="441"/>
        <w:gridCol w:w="2398"/>
        <w:gridCol w:w="3887"/>
        <w:gridCol w:w="284"/>
        <w:gridCol w:w="4653"/>
        <w:gridCol w:w="10"/>
      </w:tblGrid>
      <w:tr w:rsidRPr="00732065" w:rsidR="00342307" w:rsidTr="3A6F5325" w14:paraId="0383C203" w14:textId="77777777">
        <w:trPr>
          <w:gridAfter w:val="1"/>
          <w:wAfter w:w="10" w:type="dxa"/>
          <w:trHeight w:val="454"/>
        </w:trPr>
        <w:tc>
          <w:tcPr>
            <w:tcW w:w="22535" w:type="dxa"/>
            <w:gridSpan w:val="10"/>
            <w:shd w:val="clear" w:color="auto" w:fill="2E74B5" w:themeFill="accent5" w:themeFillShade="BF"/>
            <w:tcMar/>
            <w:vAlign w:val="center"/>
          </w:tcPr>
          <w:p w:rsidRPr="00732065" w:rsidR="00342307" w:rsidRDefault="00DF3A0B" w14:paraId="4BC29966" w14:textId="2C527878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732065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</w:t>
            </w:r>
            <w:r w:rsidRPr="00732065" w:rsidR="00D17653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="007936D8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Human growth</w:t>
            </w:r>
          </w:p>
        </w:tc>
      </w:tr>
      <w:tr w:rsidRPr="00732065" w:rsidR="004A6511" w:rsidTr="3A6F5325" w14:paraId="63CC2678" w14:textId="77777777">
        <w:trPr>
          <w:gridAfter w:val="1"/>
          <w:wAfter w:w="10" w:type="dxa"/>
          <w:trHeight w:val="454"/>
        </w:trPr>
        <w:tc>
          <w:tcPr>
            <w:tcW w:w="4344" w:type="dxa"/>
            <w:gridSpan w:val="3"/>
            <w:shd w:val="clear" w:color="auto" w:fill="9CC2E5" w:themeFill="accent5" w:themeFillTint="99"/>
            <w:tcMar/>
            <w:vAlign w:val="center"/>
          </w:tcPr>
          <w:p w:rsidRPr="00732065" w:rsidR="00102049" w:rsidP="00102049" w:rsidRDefault="00102049" w14:paraId="70B6AC67" w14:textId="77777777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732065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538" w:type="dxa"/>
            <w:gridSpan w:val="6"/>
            <w:shd w:val="clear" w:color="auto" w:fill="9CC2E5" w:themeFill="accent5" w:themeFillTint="99"/>
            <w:tcMar/>
            <w:vAlign w:val="center"/>
          </w:tcPr>
          <w:p w:rsidRPr="00732065" w:rsidR="00102049" w:rsidP="00102049" w:rsidRDefault="00102049" w14:paraId="2B00D7E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32065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53" w:type="dxa"/>
            <w:shd w:val="clear" w:color="auto" w:fill="9CC2E5" w:themeFill="accent5" w:themeFillTint="99"/>
            <w:tcMar/>
            <w:vAlign w:val="center"/>
          </w:tcPr>
          <w:p w:rsidRPr="00732065" w:rsidR="00102049" w:rsidP="00102049" w:rsidRDefault="00102049" w14:paraId="5A68067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732065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Pr="00732065" w:rsidR="003148B6" w:rsidTr="3A6F5325" w14:paraId="577A1841" w14:textId="77777777">
        <w:trPr>
          <w:trHeight w:val="567"/>
        </w:trPr>
        <w:tc>
          <w:tcPr>
            <w:tcW w:w="4344" w:type="dxa"/>
            <w:gridSpan w:val="3"/>
            <w:vMerge w:val="restart"/>
            <w:shd w:val="clear" w:color="auto" w:fill="DEEAF6" w:themeFill="accent5" w:themeFillTint="33"/>
            <w:tcMar/>
          </w:tcPr>
          <w:p w:rsidRPr="00732065" w:rsidR="008E7782" w:rsidP="001E3B77" w:rsidRDefault="00CC465D" w14:paraId="528D505A" w14:textId="072CE338">
            <w:pPr>
              <w:pStyle w:val="NormalWeb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>To describe the change in humans to old age</w:t>
            </w:r>
            <w:r w:rsidR="00B7517D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1941" w:type="dxa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871F5D" w14:paraId="12507260" w14:textId="50ABEE2D">
            <w:pPr>
              <w:jc w:val="center"/>
              <w:rPr>
                <w:rFonts w:ascii="Verdana" w:hAnsi="Verdana" w:eastAsia="Verdana" w:cs="Verdana"/>
                <w:b/>
                <w:sz w:val="22"/>
                <w:szCs w:val="22"/>
              </w:rPr>
            </w:pPr>
            <w:r w:rsidRPr="00AF2A4D">
              <w:rPr>
                <w:rFonts w:ascii="Verdana" w:hAnsi="Verdana" w:eastAsia="Verdana" w:cs="Verdana"/>
                <w:b/>
                <w:sz w:val="22"/>
                <w:szCs w:val="22"/>
              </w:rPr>
              <w:t>Aging</w:t>
            </w:r>
          </w:p>
        </w:tc>
        <w:tc>
          <w:tcPr>
            <w:tcW w:w="4587" w:type="dxa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871F5D" w14:paraId="33409302" w14:textId="193525DE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00AF2A4D">
              <w:rPr>
                <w:rFonts w:ascii="Verdana" w:hAnsi="Verdana" w:eastAsia="Verdana" w:cs="Verdana"/>
                <w:sz w:val="22"/>
                <w:szCs w:val="22"/>
              </w:rPr>
              <w:t>Getting older</w:t>
            </w:r>
          </w:p>
        </w:tc>
        <w:tc>
          <w:tcPr>
            <w:tcW w:w="2839" w:type="dxa"/>
            <w:gridSpan w:val="2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9D5E65" w14:paraId="4F548E2A" w14:textId="5BDFB038">
            <w:pPr>
              <w:jc w:val="center"/>
              <w:rPr>
                <w:rFonts w:ascii="Verdana" w:hAnsi="Verdana" w:eastAsia="Verdana" w:cs="Verdana"/>
                <w:b/>
                <w:sz w:val="22"/>
                <w:szCs w:val="22"/>
              </w:rPr>
            </w:pPr>
            <w:r w:rsidRPr="00AF2A4D">
              <w:rPr>
                <w:rFonts w:ascii="Verdana" w:hAnsi="Verdana" w:eastAsia="Verdana" w:cs="Verdana"/>
                <w:b/>
                <w:sz w:val="22"/>
                <w:szCs w:val="22"/>
              </w:rPr>
              <w:t>Abdomen</w:t>
            </w:r>
          </w:p>
        </w:tc>
        <w:tc>
          <w:tcPr>
            <w:tcW w:w="4171" w:type="dxa"/>
            <w:gridSpan w:val="2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AF2A4D" w14:paraId="79DEC44F" w14:textId="26787C31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AF2A4D" w:rsidR="009D5E65">
              <w:rPr>
                <w:rFonts w:ascii="Verdana" w:hAnsi="Verdana"/>
                <w:color w:val="000000"/>
                <w:sz w:val="22"/>
                <w:szCs w:val="22"/>
              </w:rPr>
              <w:t>he lower part of the human torso</w:t>
            </w:r>
          </w:p>
        </w:tc>
        <w:tc>
          <w:tcPr>
            <w:tcW w:w="4663" w:type="dxa"/>
            <w:gridSpan w:val="2"/>
            <w:vMerge w:val="restart"/>
            <w:shd w:val="clear" w:color="auto" w:fill="DEEAF6" w:themeFill="accent5" w:themeFillTint="33"/>
            <w:tcMar/>
          </w:tcPr>
          <w:p w:rsidRPr="00732065" w:rsidR="005C18A9" w:rsidP="6B48A2BB" w:rsidRDefault="0023713A" w14:paraId="2D16BE57" w14:textId="4601F41D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6B48A2BB" w:rsidR="0023713A">
              <w:rPr>
                <w:rFonts w:ascii="Verdana" w:hAnsi="Verdana" w:cs="Arial" w:cstheme="minorBidi"/>
                <w:sz w:val="22"/>
                <w:szCs w:val="22"/>
              </w:rPr>
              <w:t>PSHE</w:t>
            </w:r>
          </w:p>
          <w:p w:rsidRPr="00732065" w:rsidR="005C18A9" w:rsidP="6B48A2BB" w:rsidRDefault="0023713A" w14:paraId="1EE7E4A8" w14:textId="2FE07EA8">
            <w:pPr>
              <w:pStyle w:val="ListParagraph"/>
              <w:numPr>
                <w:ilvl w:val="1"/>
                <w:numId w:val="1"/>
              </w:numPr>
              <w:spacing w:before="60"/>
              <w:rPr>
                <w:rFonts w:ascii="Verdana" w:hAnsi="Verdana" w:cs="Arial" w:cstheme="minorBidi"/>
                <w:sz w:val="24"/>
                <w:szCs w:val="24"/>
              </w:rPr>
            </w:pPr>
            <w:r w:rsidRPr="3A6F5325" w:rsidR="29C14DF5">
              <w:rPr>
                <w:rFonts w:ascii="Verdana" w:hAnsi="Verdana" w:cs="Arial" w:cstheme="minorBidi"/>
                <w:sz w:val="22"/>
                <w:szCs w:val="22"/>
              </w:rPr>
              <w:t>Changing bodies</w:t>
            </w:r>
          </w:p>
          <w:p w:rsidRPr="00732065" w:rsidR="005C18A9" w:rsidP="3A6F5325" w:rsidRDefault="0023713A" w14:paraId="32E9D7D5" w14:textId="1803C363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Verdana" w:hAnsi="Verdana" w:cs="Arial" w:cstheme="minorBidi"/>
                <w:sz w:val="24"/>
                <w:szCs w:val="24"/>
              </w:rPr>
            </w:pPr>
            <w:r w:rsidRPr="3A6F5325" w:rsidR="1FC3F719">
              <w:rPr>
                <w:rFonts w:ascii="Verdana" w:hAnsi="Verdana" w:cs="Arial" w:cstheme="minorBidi"/>
                <w:sz w:val="22"/>
                <w:szCs w:val="22"/>
              </w:rPr>
              <w:t>English</w:t>
            </w:r>
          </w:p>
          <w:p w:rsidRPr="00732065" w:rsidR="005C18A9" w:rsidP="3A6F5325" w:rsidRDefault="0023713A" w14:paraId="4A893FD0" w14:textId="2DA33AC3">
            <w:pPr>
              <w:pStyle w:val="ListParagraph"/>
              <w:numPr>
                <w:ilvl w:val="1"/>
                <w:numId w:val="28"/>
              </w:numPr>
              <w:spacing w:before="60"/>
              <w:rPr>
                <w:rFonts w:ascii="Verdana" w:hAnsi="Verdana" w:cs="Arial" w:cstheme="minorBidi"/>
                <w:sz w:val="24"/>
                <w:szCs w:val="24"/>
              </w:rPr>
            </w:pPr>
            <w:r w:rsidRPr="3A6F5325" w:rsidR="1FC3F719">
              <w:rPr>
                <w:rFonts w:ascii="Verdana" w:hAnsi="Verdana" w:cs="Arial" w:cstheme="minorBidi"/>
                <w:sz w:val="22"/>
                <w:szCs w:val="22"/>
              </w:rPr>
              <w:t>Oracy</w:t>
            </w:r>
          </w:p>
          <w:p w:rsidRPr="00732065" w:rsidR="005C18A9" w:rsidP="3A6F5325" w:rsidRDefault="0023713A" w14:paraId="74B6693C" w14:textId="210541D4">
            <w:pPr>
              <w:pStyle w:val="ListParagraph"/>
              <w:numPr>
                <w:ilvl w:val="0"/>
                <w:numId w:val="28"/>
              </w:numPr>
              <w:spacing w:before="60"/>
              <w:rPr>
                <w:rFonts w:ascii="Verdana" w:hAnsi="Verdana" w:cs="Arial" w:cstheme="minorBidi"/>
                <w:sz w:val="24"/>
                <w:szCs w:val="24"/>
              </w:rPr>
            </w:pPr>
            <w:r w:rsidRPr="3A6F5325" w:rsidR="1FC3F719">
              <w:rPr>
                <w:rFonts w:ascii="Verdana" w:hAnsi="Verdana" w:cs="Arial" w:cstheme="minorBidi"/>
                <w:sz w:val="22"/>
                <w:szCs w:val="22"/>
              </w:rPr>
              <w:t>ICT</w:t>
            </w:r>
          </w:p>
          <w:p w:rsidRPr="00732065" w:rsidR="005C18A9" w:rsidP="3A6F5325" w:rsidRDefault="0023713A" w14:paraId="00A866BD" w14:textId="62593BA0">
            <w:pPr>
              <w:pStyle w:val="ListParagraph"/>
              <w:numPr>
                <w:ilvl w:val="1"/>
                <w:numId w:val="28"/>
              </w:numPr>
              <w:spacing w:before="60"/>
              <w:rPr>
                <w:rFonts w:ascii="Verdana" w:hAnsi="Verdana" w:cs="Arial" w:cstheme="minorBidi"/>
                <w:sz w:val="22"/>
                <w:szCs w:val="22"/>
              </w:rPr>
            </w:pPr>
            <w:r w:rsidRPr="3A6F5325" w:rsidR="1FC3F719">
              <w:rPr>
                <w:rFonts w:ascii="Verdana" w:hAnsi="Verdana" w:cs="Arial" w:cstheme="minorBidi"/>
                <w:sz w:val="22"/>
                <w:szCs w:val="22"/>
              </w:rPr>
              <w:t>Secondary research</w:t>
            </w:r>
          </w:p>
        </w:tc>
      </w:tr>
      <w:tr w:rsidRPr="00732065" w:rsidR="004A6511" w:rsidTr="3A6F5325" w14:paraId="3FE70140" w14:textId="77777777">
        <w:trPr>
          <w:trHeight w:val="567"/>
        </w:trPr>
        <w:tc>
          <w:tcPr>
            <w:tcW w:w="4344" w:type="dxa"/>
            <w:gridSpan w:val="3"/>
            <w:vMerge/>
            <w:tcMar/>
          </w:tcPr>
          <w:p w:rsidRPr="00732065" w:rsidR="002C6733" w:rsidP="002E5788" w:rsidRDefault="002C6733" w14:paraId="02016D4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871F5D" w14:paraId="0BC9FECF" w14:textId="35708B64">
            <w:pPr>
              <w:jc w:val="center"/>
              <w:rPr>
                <w:rFonts w:ascii="Verdana" w:hAnsi="Verdana" w:eastAsia="Verdana" w:cs="Verdana"/>
                <w:b/>
                <w:sz w:val="22"/>
                <w:szCs w:val="22"/>
              </w:rPr>
            </w:pPr>
            <w:r w:rsidRPr="00AF2A4D">
              <w:rPr>
                <w:rFonts w:ascii="Verdana" w:hAnsi="Verdana" w:eastAsia="Verdana" w:cs="Verdana"/>
                <w:b/>
                <w:sz w:val="22"/>
                <w:szCs w:val="22"/>
              </w:rPr>
              <w:t>Milestone</w:t>
            </w:r>
          </w:p>
        </w:tc>
        <w:tc>
          <w:tcPr>
            <w:tcW w:w="4587" w:type="dxa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AF2A4D" w14:paraId="5F40FFA6" w14:textId="56F1E00F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AF2A4D" w:rsidR="00871F5D">
              <w:rPr>
                <w:rFonts w:ascii="Verdana" w:hAnsi="Verdana"/>
                <w:color w:val="000000"/>
                <w:sz w:val="22"/>
                <w:szCs w:val="22"/>
              </w:rPr>
              <w:t xml:space="preserve"> significant event or achievement that marks an important point or stage in</w:t>
            </w:r>
          </w:p>
        </w:tc>
        <w:tc>
          <w:tcPr>
            <w:tcW w:w="2839" w:type="dxa"/>
            <w:gridSpan w:val="2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9D5E65" w14:paraId="5B9C79D5" w14:textId="5227B3E6">
            <w:pPr>
              <w:jc w:val="center"/>
              <w:rPr>
                <w:rFonts w:ascii="Verdana" w:hAnsi="Verdana" w:eastAsia="Verdana" w:cs="Verdana"/>
                <w:b/>
                <w:sz w:val="22"/>
                <w:szCs w:val="22"/>
              </w:rPr>
            </w:pPr>
            <w:r w:rsidRPr="00AF2A4D">
              <w:rPr>
                <w:rFonts w:ascii="Verdana" w:hAnsi="Verdana" w:eastAsia="Verdana" w:cs="Verdana"/>
                <w:b/>
                <w:sz w:val="22"/>
                <w:szCs w:val="22"/>
              </w:rPr>
              <w:t>Adam’s apple</w:t>
            </w:r>
          </w:p>
        </w:tc>
        <w:tc>
          <w:tcPr>
            <w:tcW w:w="4171" w:type="dxa"/>
            <w:gridSpan w:val="2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AF2A4D" w14:paraId="1CFAB892" w14:textId="7F1E61B1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AF2A4D" w:rsidR="009D5E65">
              <w:rPr>
                <w:rFonts w:ascii="Verdana" w:hAnsi="Verdana"/>
                <w:color w:val="000000"/>
                <w:sz w:val="22"/>
                <w:szCs w:val="22"/>
              </w:rPr>
              <w:t>he visible lump in a man’s throat caused by the voice box</w:t>
            </w:r>
          </w:p>
        </w:tc>
        <w:tc>
          <w:tcPr>
            <w:tcW w:w="4663" w:type="dxa"/>
            <w:gridSpan w:val="2"/>
            <w:vMerge/>
            <w:tcMar/>
          </w:tcPr>
          <w:p w:rsidRPr="00732065" w:rsidR="002C6733" w:rsidP="002E5788" w:rsidRDefault="002C6733" w14:paraId="59878ADC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732065" w:rsidR="004A6511" w:rsidTr="3A6F5325" w14:paraId="40A10690" w14:textId="77777777">
        <w:trPr>
          <w:trHeight w:val="567"/>
        </w:trPr>
        <w:tc>
          <w:tcPr>
            <w:tcW w:w="4344" w:type="dxa"/>
            <w:gridSpan w:val="3"/>
            <w:vMerge/>
            <w:tcMar/>
          </w:tcPr>
          <w:p w:rsidRPr="00732065" w:rsidR="002C6733" w:rsidP="002E5788" w:rsidRDefault="002C6733" w14:paraId="1C27BA3C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E758DF" w14:paraId="3B205C4D" w14:textId="718B7F23">
            <w:pPr>
              <w:jc w:val="center"/>
              <w:rPr>
                <w:rFonts w:ascii="Verdana" w:hAnsi="Verdana" w:eastAsia="Verdana" w:cs="Verdana"/>
                <w:b/>
                <w:sz w:val="22"/>
                <w:szCs w:val="22"/>
              </w:rPr>
            </w:pPr>
            <w:r w:rsidRPr="00AF2A4D">
              <w:rPr>
                <w:rFonts w:ascii="Verdana" w:hAnsi="Verdana" w:eastAsia="Verdana" w:cs="Verdana"/>
                <w:b/>
                <w:sz w:val="22"/>
                <w:szCs w:val="22"/>
              </w:rPr>
              <w:t>Stage</w:t>
            </w:r>
          </w:p>
        </w:tc>
        <w:tc>
          <w:tcPr>
            <w:tcW w:w="4587" w:type="dxa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AF2A4D" w14:paraId="6381BAE8" w14:textId="4B894F80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AF2A4D" w:rsidR="00E758DF">
              <w:rPr>
                <w:rFonts w:ascii="Verdana" w:hAnsi="Verdana"/>
                <w:color w:val="000000"/>
                <w:sz w:val="22"/>
                <w:szCs w:val="22"/>
              </w:rPr>
              <w:t xml:space="preserve"> step in a sequence of event</w:t>
            </w:r>
          </w:p>
        </w:tc>
        <w:tc>
          <w:tcPr>
            <w:tcW w:w="2839" w:type="dxa"/>
            <w:gridSpan w:val="2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C077D6" w14:paraId="02EC3452" w14:textId="1E82EA2F">
            <w:pPr>
              <w:jc w:val="center"/>
              <w:rPr>
                <w:rFonts w:ascii="Verdana" w:hAnsi="Verdana" w:eastAsia="Verdana" w:cs="Verdana"/>
                <w:b/>
                <w:sz w:val="22"/>
                <w:szCs w:val="22"/>
              </w:rPr>
            </w:pPr>
            <w:r w:rsidRPr="00AF2A4D">
              <w:rPr>
                <w:rFonts w:ascii="Verdana" w:hAnsi="Verdana" w:eastAsia="Verdana" w:cs="Verdana"/>
                <w:b/>
                <w:sz w:val="22"/>
                <w:szCs w:val="22"/>
              </w:rPr>
              <w:t>Gestation</w:t>
            </w:r>
          </w:p>
        </w:tc>
        <w:tc>
          <w:tcPr>
            <w:tcW w:w="4171" w:type="dxa"/>
            <w:gridSpan w:val="2"/>
            <w:shd w:val="clear" w:color="auto" w:fill="DEEAF6" w:themeFill="accent5" w:themeFillTint="33"/>
            <w:tcMar/>
            <w:vAlign w:val="center"/>
          </w:tcPr>
          <w:p w:rsidRPr="00AF2A4D" w:rsidR="002C6733" w:rsidP="004A6511" w:rsidRDefault="00AF2A4D" w14:paraId="3A9FDFB1" w14:textId="73AB889A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AF2A4D" w:rsidR="00C077D6">
              <w:rPr>
                <w:rFonts w:ascii="Verdana" w:hAnsi="Verdana"/>
                <w:color w:val="000000"/>
                <w:sz w:val="22"/>
                <w:szCs w:val="22"/>
              </w:rPr>
              <w:t>he time between egg fertilisation and birth</w:t>
            </w:r>
          </w:p>
        </w:tc>
        <w:tc>
          <w:tcPr>
            <w:tcW w:w="4663" w:type="dxa"/>
            <w:gridSpan w:val="2"/>
            <w:vMerge/>
            <w:tcMar/>
          </w:tcPr>
          <w:p w:rsidRPr="00732065" w:rsidR="002C6733" w:rsidP="002E5788" w:rsidRDefault="002C6733" w14:paraId="2255621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732065" w:rsidR="004A6511" w:rsidTr="3A6F5325" w14:paraId="1A4123A9" w14:textId="77777777">
        <w:trPr>
          <w:trHeight w:val="70"/>
        </w:trPr>
        <w:tc>
          <w:tcPr>
            <w:tcW w:w="4344" w:type="dxa"/>
            <w:gridSpan w:val="3"/>
            <w:vMerge/>
            <w:tcMar/>
          </w:tcPr>
          <w:p w:rsidRPr="00732065" w:rsidR="002C6733" w:rsidP="002E5788" w:rsidRDefault="002C6733" w14:paraId="7C85A5F7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E758DF" w14:paraId="2E3CE4E6" w14:textId="2DF4F406">
            <w:pPr>
              <w:jc w:val="center"/>
              <w:rPr>
                <w:rFonts w:ascii="Verdana" w:hAnsi="Verdana" w:eastAsia="Verdana" w:cs="Verdana"/>
                <w:b/>
                <w:sz w:val="22"/>
                <w:szCs w:val="22"/>
              </w:rPr>
            </w:pPr>
            <w:r w:rsidRPr="00AF2A4D">
              <w:rPr>
                <w:rFonts w:ascii="Verdana" w:hAnsi="Verdana" w:eastAsia="Verdana" w:cs="Verdana"/>
                <w:b/>
                <w:sz w:val="22"/>
                <w:szCs w:val="22"/>
              </w:rPr>
              <w:t>System</w:t>
            </w:r>
          </w:p>
        </w:tc>
        <w:tc>
          <w:tcPr>
            <w:tcW w:w="4587" w:type="dxa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AF2A4D" w14:paraId="7126223E" w14:textId="18B93E5D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AF2A4D" w:rsidR="00E758DF">
              <w:rPr>
                <w:rFonts w:ascii="Verdana" w:hAnsi="Verdana"/>
                <w:color w:val="000000"/>
                <w:sz w:val="22"/>
                <w:szCs w:val="22"/>
              </w:rPr>
              <w:t xml:space="preserve"> group of things or parts that work together</w:t>
            </w:r>
          </w:p>
        </w:tc>
        <w:tc>
          <w:tcPr>
            <w:tcW w:w="2839" w:type="dxa"/>
            <w:gridSpan w:val="2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C077D6" w14:paraId="5EFCAACB" w14:textId="2EDD3DAE">
            <w:pPr>
              <w:jc w:val="center"/>
              <w:rPr>
                <w:rFonts w:ascii="Verdana" w:hAnsi="Verdana" w:eastAsia="Verdana" w:cs="Verdana"/>
                <w:b/>
                <w:sz w:val="22"/>
                <w:szCs w:val="22"/>
              </w:rPr>
            </w:pPr>
            <w:r w:rsidRPr="00AF2A4D">
              <w:rPr>
                <w:rFonts w:ascii="Verdana" w:hAnsi="Verdana" w:eastAsia="Verdana" w:cs="Verdana"/>
                <w:b/>
                <w:sz w:val="22"/>
                <w:szCs w:val="22"/>
              </w:rPr>
              <w:t>Menstruation/having a period</w:t>
            </w:r>
          </w:p>
        </w:tc>
        <w:tc>
          <w:tcPr>
            <w:tcW w:w="4171" w:type="dxa"/>
            <w:gridSpan w:val="2"/>
            <w:shd w:val="clear" w:color="auto" w:fill="DEEAF6" w:themeFill="accent5" w:themeFillTint="33"/>
            <w:tcMar/>
            <w:vAlign w:val="center"/>
          </w:tcPr>
          <w:p w:rsidRPr="00AF2A4D" w:rsidR="002C6733" w:rsidP="004A6511" w:rsidRDefault="00AF2A4D" w14:paraId="1E311AC5" w14:textId="351ACBB3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A </w:t>
            </w:r>
            <w:r w:rsidRPr="00AF2A4D" w:rsidR="00C077D6">
              <w:rPr>
                <w:rFonts w:ascii="Verdana" w:hAnsi="Verdana"/>
                <w:color w:val="000000"/>
                <w:sz w:val="22"/>
                <w:szCs w:val="22"/>
              </w:rPr>
              <w:t>monthly process where women's bodies release blood from the uterus out of the body through the vagina</w:t>
            </w:r>
          </w:p>
        </w:tc>
        <w:tc>
          <w:tcPr>
            <w:tcW w:w="4663" w:type="dxa"/>
            <w:gridSpan w:val="2"/>
            <w:vMerge/>
            <w:tcMar/>
          </w:tcPr>
          <w:p w:rsidRPr="00732065" w:rsidR="002C6733" w:rsidP="002E5788" w:rsidRDefault="002C6733" w14:paraId="5CDCB60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732065" w:rsidR="004A6511" w:rsidTr="3A6F5325" w14:paraId="432DB3EC" w14:textId="77777777">
        <w:trPr>
          <w:trHeight w:val="567"/>
        </w:trPr>
        <w:tc>
          <w:tcPr>
            <w:tcW w:w="4344" w:type="dxa"/>
            <w:gridSpan w:val="3"/>
            <w:vMerge/>
            <w:tcMar/>
          </w:tcPr>
          <w:p w:rsidRPr="00732065" w:rsidR="002C6733" w:rsidP="002E5788" w:rsidRDefault="002C6733" w14:paraId="5001C570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063D25" w14:paraId="6F00389E" w14:textId="6E8130D4">
            <w:pPr>
              <w:jc w:val="center"/>
              <w:rPr>
                <w:rFonts w:ascii="Verdana" w:hAnsi="Verdana" w:eastAsia="Verdana" w:cs="Verdana"/>
                <w:b/>
                <w:sz w:val="22"/>
                <w:szCs w:val="22"/>
              </w:rPr>
            </w:pPr>
            <w:r w:rsidRPr="00AF2A4D">
              <w:rPr>
                <w:rFonts w:ascii="Verdana" w:hAnsi="Verdana" w:eastAsia="Verdana" w:cs="Verdana"/>
                <w:b/>
                <w:sz w:val="22"/>
                <w:szCs w:val="22"/>
              </w:rPr>
              <w:t>Puberty</w:t>
            </w:r>
          </w:p>
        </w:tc>
        <w:tc>
          <w:tcPr>
            <w:tcW w:w="4587" w:type="dxa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AF2A4D" w14:paraId="76890AEB" w14:textId="58551647">
            <w:pPr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Th</w:t>
            </w:r>
            <w:r w:rsidRPr="00AF2A4D" w:rsidR="00063D25">
              <w:rPr>
                <w:rFonts w:ascii="Verdana" w:hAnsi="Verdana"/>
                <w:color w:val="000000"/>
                <w:sz w:val="22"/>
                <w:szCs w:val="22"/>
              </w:rPr>
              <w:t>e change from child to adult in the human life cycle</w:t>
            </w:r>
          </w:p>
        </w:tc>
        <w:tc>
          <w:tcPr>
            <w:tcW w:w="2839" w:type="dxa"/>
            <w:gridSpan w:val="2"/>
            <w:shd w:val="clear" w:color="auto" w:fill="DEEAF6" w:themeFill="accent5" w:themeFillTint="33"/>
            <w:tcMar/>
            <w:vAlign w:val="center"/>
          </w:tcPr>
          <w:p w:rsidRPr="00AF2A4D" w:rsidR="002C6733" w:rsidP="002E5788" w:rsidRDefault="00063D25" w14:paraId="0274CD97" w14:textId="17BEBF84">
            <w:pPr>
              <w:jc w:val="center"/>
              <w:rPr>
                <w:rFonts w:ascii="Verdana" w:hAnsi="Verdana" w:eastAsia="Verdana" w:cs="Verdana"/>
                <w:b/>
                <w:sz w:val="22"/>
                <w:szCs w:val="22"/>
              </w:rPr>
            </w:pPr>
            <w:r w:rsidRPr="00AF2A4D">
              <w:rPr>
                <w:rFonts w:ascii="Verdana" w:hAnsi="Verdana" w:eastAsia="Verdana" w:cs="Verdana"/>
                <w:b/>
                <w:sz w:val="22"/>
                <w:szCs w:val="22"/>
              </w:rPr>
              <w:t>Reproduction</w:t>
            </w:r>
          </w:p>
        </w:tc>
        <w:tc>
          <w:tcPr>
            <w:tcW w:w="4171" w:type="dxa"/>
            <w:gridSpan w:val="2"/>
            <w:shd w:val="clear" w:color="auto" w:fill="DEEAF6" w:themeFill="accent5" w:themeFillTint="33"/>
            <w:tcMar/>
            <w:vAlign w:val="center"/>
          </w:tcPr>
          <w:p w:rsidRPr="00AF2A4D" w:rsidR="002C6733" w:rsidP="00E758DF" w:rsidRDefault="00AF2A4D" w14:paraId="55FFC2D7" w14:textId="55E8C41D">
            <w:pPr>
              <w:pStyle w:val="NormalWeb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AF2A4D" w:rsidR="00063D25">
              <w:rPr>
                <w:rFonts w:ascii="Verdana" w:hAnsi="Verdana"/>
                <w:color w:val="000000"/>
                <w:sz w:val="22"/>
                <w:szCs w:val="22"/>
              </w:rPr>
              <w:t>he process by which living things make more of their own kind</w:t>
            </w:r>
          </w:p>
        </w:tc>
        <w:tc>
          <w:tcPr>
            <w:tcW w:w="4663" w:type="dxa"/>
            <w:gridSpan w:val="2"/>
            <w:vMerge/>
            <w:tcMar/>
          </w:tcPr>
          <w:p w:rsidRPr="00732065" w:rsidR="002C6733" w:rsidP="002E5788" w:rsidRDefault="002C6733" w14:paraId="4FE299A8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732065" w:rsidR="004A6511" w:rsidTr="3A6F5325" w14:paraId="34F27BE3" w14:textId="77777777">
        <w:trPr>
          <w:trHeight w:val="567"/>
        </w:trPr>
        <w:tc>
          <w:tcPr>
            <w:tcW w:w="4344" w:type="dxa"/>
            <w:gridSpan w:val="3"/>
            <w:vMerge/>
            <w:tcMar/>
          </w:tcPr>
          <w:p w:rsidRPr="00732065" w:rsidR="002C6733" w:rsidP="002C6733" w:rsidRDefault="002C6733" w14:paraId="4B5C422B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941" w:type="dxa"/>
            <w:shd w:val="clear" w:color="auto" w:fill="DEEAF6" w:themeFill="accent5" w:themeFillTint="33"/>
            <w:tcMar/>
            <w:vAlign w:val="center"/>
          </w:tcPr>
          <w:p w:rsidRPr="00AF2A4D" w:rsidR="002C6733" w:rsidP="00871A47" w:rsidRDefault="00491EEE" w14:paraId="2D6358DE" w14:textId="4EE4893B">
            <w:pPr>
              <w:jc w:val="center"/>
              <w:rPr>
                <w:rFonts w:ascii="Verdana" w:hAnsi="Verdana" w:eastAsia="Verdana" w:cs="Verdana"/>
                <w:b/>
                <w:sz w:val="22"/>
                <w:szCs w:val="22"/>
              </w:rPr>
            </w:pPr>
            <w:r w:rsidRPr="00AF2A4D">
              <w:rPr>
                <w:rFonts w:ascii="Verdana" w:hAnsi="Verdana" w:eastAsia="Verdana" w:cs="Verdana"/>
                <w:b/>
                <w:sz w:val="22"/>
                <w:szCs w:val="22"/>
              </w:rPr>
              <w:t>Tier 3 vocabulary</w:t>
            </w:r>
          </w:p>
        </w:tc>
        <w:tc>
          <w:tcPr>
            <w:tcW w:w="4587" w:type="dxa"/>
            <w:shd w:val="clear" w:color="auto" w:fill="DEEAF6" w:themeFill="accent5" w:themeFillTint="33"/>
            <w:tcMar/>
            <w:vAlign w:val="center"/>
          </w:tcPr>
          <w:p w:rsidRPr="00AF2A4D" w:rsidR="002C6733" w:rsidP="002C6733" w:rsidRDefault="00491EEE" w14:paraId="5755100B" w14:textId="4B1DAA6E">
            <w:pPr>
              <w:rPr>
                <w:rFonts w:ascii="Verdana" w:hAnsi="Verdana" w:eastAsia="Verdana" w:cs="Verdana"/>
                <w:sz w:val="22"/>
                <w:szCs w:val="22"/>
              </w:rPr>
            </w:pPr>
            <w:hyperlink w:history="1" r:id="rId8">
              <w:r w:rsidRPr="00AF2A4D">
                <w:rPr>
                  <w:rStyle w:val="Hyperlink"/>
                  <w:rFonts w:ascii="Verdana" w:hAnsi="Verdana"/>
                  <w:sz w:val="22"/>
                  <w:szCs w:val="22"/>
                </w:rPr>
                <w:t>SNAP23_Y5_M6_reproducti</w:t>
              </w:r>
              <w:r w:rsidRPr="00AF2A4D">
                <w:rPr>
                  <w:rStyle w:val="Hyperlink"/>
                  <w:rFonts w:ascii="Verdana" w:hAnsi="Verdana"/>
                  <w:sz w:val="22"/>
                  <w:szCs w:val="22"/>
                </w:rPr>
                <w:t>o</w:t>
              </w:r>
              <w:r w:rsidRPr="00AF2A4D">
                <w:rPr>
                  <w:rStyle w:val="Hyperlink"/>
                  <w:rFonts w:ascii="Verdana" w:hAnsi="Verdana"/>
                  <w:sz w:val="22"/>
                  <w:szCs w:val="22"/>
                </w:rPr>
                <w:t>n_ms.docx (live.com)</w:t>
              </w:r>
            </w:hyperlink>
          </w:p>
        </w:tc>
        <w:tc>
          <w:tcPr>
            <w:tcW w:w="2839" w:type="dxa"/>
            <w:gridSpan w:val="2"/>
            <w:shd w:val="clear" w:color="auto" w:fill="DEEAF6" w:themeFill="accent5" w:themeFillTint="33"/>
            <w:tcMar/>
            <w:vAlign w:val="center"/>
          </w:tcPr>
          <w:p w:rsidRPr="00AF2A4D" w:rsidR="002C6733" w:rsidP="002C6733" w:rsidRDefault="00AF2A4D" w14:paraId="75555633" w14:textId="4448E361">
            <w:pPr>
              <w:jc w:val="center"/>
              <w:rPr>
                <w:rFonts w:ascii="Verdana" w:hAnsi="Verdana" w:eastAsia="Verdana" w:cs="Verdana"/>
                <w:b/>
                <w:sz w:val="22"/>
                <w:szCs w:val="22"/>
              </w:rPr>
            </w:pPr>
            <w:r w:rsidRPr="00AF2A4D">
              <w:rPr>
                <w:rFonts w:ascii="Verdana" w:hAnsi="Verdana" w:eastAsia="Verdana" w:cs="Verdana"/>
                <w:b/>
                <w:sz w:val="22"/>
                <w:szCs w:val="22"/>
              </w:rPr>
              <w:t>Umbilical cord</w:t>
            </w:r>
          </w:p>
        </w:tc>
        <w:tc>
          <w:tcPr>
            <w:tcW w:w="4171" w:type="dxa"/>
            <w:gridSpan w:val="2"/>
            <w:shd w:val="clear" w:color="auto" w:fill="DEEAF6" w:themeFill="accent5" w:themeFillTint="33"/>
            <w:tcMar/>
            <w:vAlign w:val="center"/>
          </w:tcPr>
          <w:p w:rsidRPr="00AF2A4D" w:rsidR="00797C5A" w:rsidP="0062624B" w:rsidRDefault="00AF2A4D" w14:paraId="65D8EB6B" w14:textId="055906C0">
            <w:pPr>
              <w:pStyle w:val="NormalWeb"/>
              <w:rPr>
                <w:rFonts w:ascii="Verdana" w:hAnsi="Verdana" w:eastAsia="Verdana" w:cs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AF2A4D">
              <w:rPr>
                <w:rFonts w:ascii="Verdana" w:hAnsi="Verdana"/>
                <w:color w:val="000000"/>
                <w:sz w:val="22"/>
                <w:szCs w:val="22"/>
              </w:rPr>
              <w:t>he cord which connects a baby to the mother so it can receive oxygen and nutrients whilst growing in the uterus</w:t>
            </w:r>
          </w:p>
        </w:tc>
        <w:tc>
          <w:tcPr>
            <w:tcW w:w="4663" w:type="dxa"/>
            <w:gridSpan w:val="2"/>
            <w:vMerge/>
            <w:tcMar/>
          </w:tcPr>
          <w:p w:rsidRPr="00732065" w:rsidR="002C6733" w:rsidP="002C6733" w:rsidRDefault="002C6733" w14:paraId="4DCC62AE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732065" w:rsidR="00DC51E0" w:rsidTr="3A6F5325" w14:paraId="0FA27BB7" w14:textId="77777777">
        <w:trPr>
          <w:gridAfter w:val="1"/>
          <w:wAfter w:w="10" w:type="dxa"/>
          <w:trHeight w:val="454"/>
        </w:trPr>
        <w:tc>
          <w:tcPr>
            <w:tcW w:w="11313" w:type="dxa"/>
            <w:gridSpan w:val="6"/>
            <w:shd w:val="clear" w:color="auto" w:fill="9CC2E5" w:themeFill="accent5" w:themeFillTint="99"/>
            <w:tcMar/>
            <w:vAlign w:val="center"/>
          </w:tcPr>
          <w:p w:rsidRPr="00C7140F" w:rsidR="00DC51E0" w:rsidP="00DC51E0" w:rsidRDefault="00DC51E0" w14:paraId="1C5B526A" w14:textId="2308530E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C7140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Prior knowledge:</w:t>
            </w:r>
            <w:r w:rsidRPr="00C7140F">
              <w:rPr>
                <w:rFonts w:ascii="Verdana" w:hAnsi="Verdana" w:cstheme="minorHAnsi"/>
                <w:b/>
                <w:sz w:val="22"/>
                <w:szCs w:val="22"/>
              </w:rPr>
              <w:t xml:space="preserve"> </w:t>
            </w:r>
            <w:r w:rsidRPr="00C7140F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1222" w:type="dxa"/>
            <w:gridSpan w:val="4"/>
            <w:shd w:val="clear" w:color="auto" w:fill="A8D08D" w:themeFill="accent6" w:themeFillTint="99"/>
            <w:tcMar/>
            <w:vAlign w:val="center"/>
          </w:tcPr>
          <w:p w:rsidRPr="00C7140F" w:rsidR="00DC51E0" w:rsidP="00DC51E0" w:rsidRDefault="00DC51E0" w14:paraId="76755DF5" w14:textId="3BAD1770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C7140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Future knowledge:</w:t>
            </w:r>
            <w:r w:rsidRPr="00C7140F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Pr="00732065" w:rsidR="00DC51E0" w:rsidTr="3A6F5325" w14:paraId="4D7057B4" w14:textId="77777777">
        <w:trPr>
          <w:gridAfter w:val="1"/>
          <w:wAfter w:w="10" w:type="dxa"/>
          <w:trHeight w:val="454"/>
        </w:trPr>
        <w:tc>
          <w:tcPr>
            <w:tcW w:w="11313" w:type="dxa"/>
            <w:gridSpan w:val="6"/>
            <w:shd w:val="clear" w:color="auto" w:fill="9CC2E5" w:themeFill="accent5" w:themeFillTint="99"/>
            <w:tcMar/>
            <w:vAlign w:val="center"/>
          </w:tcPr>
          <w:p w:rsidRPr="00B7517D" w:rsidR="001E3B77" w:rsidP="001E3B77" w:rsidRDefault="001E3B77" w14:paraId="3E7547D5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B7517D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Children have previously learnt:</w:t>
            </w:r>
          </w:p>
          <w:p w:rsidRPr="00B7517D" w:rsidR="001E3B77" w:rsidP="001E3B77" w:rsidRDefault="001E3B77" w14:paraId="34ACAD55" w14:textId="002284EA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>humans age over time and like other mammals have a life cycle. Different animal groups have</w:t>
            </w:r>
            <w:r w:rsidR="00B7517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>very different life cycles. (Year 5 Biology – Plant and animal life cycles).</w:t>
            </w:r>
          </w:p>
          <w:p w:rsidRPr="00B7517D" w:rsidR="00DC51E0" w:rsidP="00DC51E0" w:rsidRDefault="00DC51E0" w14:paraId="1997FCFC" w14:textId="134B4FC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1222" w:type="dxa"/>
            <w:gridSpan w:val="4"/>
            <w:shd w:val="clear" w:color="auto" w:fill="A8D08D" w:themeFill="accent6" w:themeFillTint="99"/>
            <w:tcMar/>
          </w:tcPr>
          <w:p w:rsidRPr="00B7517D" w:rsidR="007C22E5" w:rsidP="007C22E5" w:rsidRDefault="007C22E5" w14:paraId="1389AF30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B7517D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This prepares children for later learning:</w:t>
            </w:r>
          </w:p>
          <w:p w:rsidRPr="00B7517D" w:rsidR="007C22E5" w:rsidP="007C22E5" w:rsidRDefault="007C22E5" w14:paraId="76385F07" w14:textId="6C9DFCAD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>about the human circulatory system and how diet, exercise and medicines can impact on</w:t>
            </w:r>
            <w:r w:rsidR="00B7517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>human health. (Year 6 Biology – Animals including humans).</w:t>
            </w:r>
          </w:p>
          <w:p w:rsidRPr="00B7517D" w:rsidR="009E39F3" w:rsidP="009E39F3" w:rsidRDefault="009E39F3" w14:paraId="76D1106F" w14:textId="0ADAB863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Pr="00732065" w:rsidR="00DC51E0" w:rsidTr="3A6F5325" w14:paraId="332D7155" w14:textId="77777777">
        <w:trPr>
          <w:gridAfter w:val="1"/>
          <w:wAfter w:w="10" w:type="dxa"/>
          <w:trHeight w:val="454"/>
        </w:trPr>
        <w:tc>
          <w:tcPr>
            <w:tcW w:w="3579" w:type="dxa"/>
            <w:gridSpan w:val="2"/>
            <w:shd w:val="clear" w:color="auto" w:fill="9CC2E5" w:themeFill="accent5" w:themeFillTint="99"/>
            <w:tcMar/>
            <w:vAlign w:val="center"/>
          </w:tcPr>
          <w:p w:rsidRPr="00C7140F" w:rsidR="00DC51E0" w:rsidP="00DC51E0" w:rsidRDefault="00DC51E0" w14:paraId="558782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C7140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7734" w:type="dxa"/>
            <w:gridSpan w:val="4"/>
            <w:shd w:val="clear" w:color="auto" w:fill="9CC2E5" w:themeFill="accent5" w:themeFillTint="99"/>
            <w:tcMar/>
            <w:vAlign w:val="center"/>
          </w:tcPr>
          <w:p w:rsidRPr="00C7140F" w:rsidR="00DC51E0" w:rsidP="00DC51E0" w:rsidRDefault="00DC51E0" w14:paraId="4AAC8D5F" w14:textId="77777777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C7140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1222" w:type="dxa"/>
            <w:gridSpan w:val="4"/>
            <w:shd w:val="clear" w:color="auto" w:fill="A8D08D" w:themeFill="accent6" w:themeFillTint="99"/>
            <w:tcMar/>
            <w:vAlign w:val="center"/>
          </w:tcPr>
          <w:p w:rsidRPr="00C7140F" w:rsidR="00DC51E0" w:rsidP="00DC51E0" w:rsidRDefault="00DC51E0" w14:paraId="58B858A4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C7140F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Pr="00732065" w:rsidR="00DC51E0" w:rsidTr="3A6F5325" w14:paraId="7428F7FE" w14:textId="77777777">
        <w:trPr>
          <w:gridAfter w:val="1"/>
          <w:wAfter w:w="10" w:type="dxa"/>
          <w:trHeight w:val="180"/>
        </w:trPr>
        <w:tc>
          <w:tcPr>
            <w:tcW w:w="3579" w:type="dxa"/>
            <w:gridSpan w:val="2"/>
            <w:shd w:val="clear" w:color="auto" w:fill="DEEAF6" w:themeFill="accent5" w:themeFillTint="33"/>
            <w:tcMar/>
          </w:tcPr>
          <w:p w:rsidRPr="00B7517D" w:rsidR="00DC51E0" w:rsidP="00DC51E0" w:rsidRDefault="007C22E5" w14:paraId="716196FA" w14:textId="218A2AE5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>How do newborns turn into teenagers?</w:t>
            </w:r>
          </w:p>
        </w:tc>
        <w:tc>
          <w:tcPr>
            <w:tcW w:w="7734" w:type="dxa"/>
            <w:gridSpan w:val="4"/>
            <w:shd w:val="clear" w:color="auto" w:fill="DEEAF6" w:themeFill="accent5" w:themeFillTint="33"/>
            <w:tcMar/>
            <w:vAlign w:val="center"/>
          </w:tcPr>
          <w:p w:rsidR="00B7517D" w:rsidP="007C22E5" w:rsidRDefault="007C22E5" w14:paraId="3B5484C0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 xml:space="preserve">Children learn about the different developmental stages in humans from newborn to </w:t>
            </w:r>
            <w:proofErr w:type="gramStart"/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>teenager</w:t>
            </w:r>
            <w:proofErr w:type="gramEnd"/>
          </w:p>
          <w:p w:rsidR="00B7517D" w:rsidP="007C22E5" w:rsidRDefault="00B7517D" w14:paraId="2EDEA3DC" w14:textId="4F9386B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</w:t>
            </w:r>
            <w:r w:rsidRPr="00B7517D" w:rsidR="007C22E5">
              <w:rPr>
                <w:rFonts w:ascii="Verdana" w:hAnsi="Verdana"/>
                <w:color w:val="000000"/>
                <w:sz w:val="22"/>
                <w:szCs w:val="22"/>
              </w:rPr>
              <w:t>hysical changes and capabilities, social and learning.</w:t>
            </w:r>
          </w:p>
          <w:p w:rsidRPr="00B7517D" w:rsidR="007C22E5" w:rsidP="007C22E5" w:rsidRDefault="00B7517D" w14:paraId="58F4ACAF" w14:textId="72CF70B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B7517D" w:rsidR="007C22E5">
              <w:rPr>
                <w:rFonts w:ascii="Verdana" w:hAnsi="Verdana"/>
                <w:color w:val="000000"/>
                <w:sz w:val="22"/>
                <w:szCs w:val="22"/>
              </w:rPr>
              <w:t>equence the developmental stages of children as a ‘milestones chart’.</w:t>
            </w:r>
          </w:p>
          <w:p w:rsidRPr="00B7517D" w:rsidR="007C22E5" w:rsidP="007C22E5" w:rsidRDefault="007C22E5" w14:paraId="3D91982E" w14:textId="1245714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Pr="00B7517D" w:rsidR="00DC51E0" w:rsidP="003C7512" w:rsidRDefault="00DC51E0" w14:paraId="34F7EBBA" w14:textId="646B5565">
            <w:pPr>
              <w:pStyle w:val="NormalWeb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1222" w:type="dxa"/>
            <w:gridSpan w:val="4"/>
            <w:shd w:val="clear" w:color="auto" w:fill="E2EFD9" w:themeFill="accent6" w:themeFillTint="33"/>
            <w:tcMar/>
            <w:vAlign w:val="center"/>
          </w:tcPr>
          <w:p w:rsidRPr="00B7517D" w:rsidR="00CC465D" w:rsidP="00CC465D" w:rsidRDefault="00CC465D" w14:paraId="217967D1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B7517D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Working scientifically:</w:t>
            </w:r>
          </w:p>
          <w:p w:rsidRPr="00B7517D" w:rsidR="00CC465D" w:rsidP="00CC465D" w:rsidRDefault="00CC465D" w14:paraId="2C2FDD52" w14:textId="3CD8E14D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>reporting and presenting findings from enquiries, including conclusions, causal relationships</w:t>
            </w:r>
            <w:r w:rsidR="00B7517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>and explanations of [and degree of trust in results, in oral and] written forms such as displays</w:t>
            </w:r>
            <w:r w:rsidR="00B7517D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 xml:space="preserve">and other </w:t>
            </w:r>
            <w:proofErr w:type="gramStart"/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>presentations</w:t>
            </w:r>
            <w:proofErr w:type="gramEnd"/>
          </w:p>
          <w:p w:rsidRPr="00B7517D" w:rsidR="00CC465D" w:rsidP="00CC465D" w:rsidRDefault="00CC465D" w14:paraId="434A674F" w14:textId="7777777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B7517D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>Scientific enquiry type:</w:t>
            </w:r>
          </w:p>
          <w:p w:rsidRPr="00B7517D" w:rsidR="00CC465D" w:rsidP="00B7517D" w:rsidRDefault="00CC465D" w14:paraId="186A1758" w14:textId="57E96491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 xml:space="preserve"> finding things out using a wide range of secondary sources</w:t>
            </w:r>
          </w:p>
          <w:p w:rsidRPr="00B7517D" w:rsidR="00DC51E0" w:rsidP="00FC7211" w:rsidRDefault="00DC51E0" w14:paraId="261AFB57" w14:textId="302A7FFC">
            <w:pPr>
              <w:pStyle w:val="NoSpacing"/>
              <w:rPr>
                <w:rFonts w:ascii="Verdana" w:hAnsi="Verdana" w:cstheme="minorHAnsi"/>
              </w:rPr>
            </w:pPr>
          </w:p>
        </w:tc>
      </w:tr>
      <w:tr w:rsidRPr="00732065" w:rsidR="00DC51E0" w:rsidTr="3A6F5325" w14:paraId="3AB3CEC6" w14:textId="77777777">
        <w:trPr>
          <w:gridAfter w:val="1"/>
          <w:wAfter w:w="10" w:type="dxa"/>
          <w:trHeight w:val="176"/>
        </w:trPr>
        <w:tc>
          <w:tcPr>
            <w:tcW w:w="3579" w:type="dxa"/>
            <w:gridSpan w:val="2"/>
            <w:shd w:val="clear" w:color="auto" w:fill="DEEAF6" w:themeFill="accent5" w:themeFillTint="33"/>
            <w:tcMar/>
          </w:tcPr>
          <w:p w:rsidRPr="00B7517D" w:rsidR="00DC51E0" w:rsidP="00DC51E0" w:rsidRDefault="00424611" w14:paraId="62BEBEBC" w14:textId="0DD9EDCA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>How do girls become women?</w:t>
            </w:r>
          </w:p>
        </w:tc>
        <w:tc>
          <w:tcPr>
            <w:tcW w:w="7734" w:type="dxa"/>
            <w:gridSpan w:val="4"/>
            <w:shd w:val="clear" w:color="auto" w:fill="DEEAF6" w:themeFill="accent5" w:themeFillTint="33"/>
            <w:tcMar/>
            <w:vAlign w:val="center"/>
          </w:tcPr>
          <w:p w:rsidR="003C7512" w:rsidP="00424611" w:rsidRDefault="00424611" w14:paraId="3CCB0E59" w14:textId="77777777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>Children learn that the female body changes as it goes through puberty – from about age 12.</w:t>
            </w:r>
          </w:p>
          <w:p w:rsidR="00424611" w:rsidP="00424611" w:rsidRDefault="003C7512" w14:paraId="69894764" w14:textId="5E585FAD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</w:t>
            </w:r>
            <w:r w:rsidRPr="003C7512" w:rsidR="00424611">
              <w:rPr>
                <w:rFonts w:ascii="Verdana" w:hAnsi="Verdana"/>
                <w:color w:val="000000"/>
                <w:sz w:val="22"/>
                <w:szCs w:val="22"/>
              </w:rPr>
              <w:t>here is a fast period of growth and that changes occur that prepare women to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3C7512" w:rsidR="00424611">
              <w:rPr>
                <w:rFonts w:ascii="Verdana" w:hAnsi="Verdana"/>
                <w:color w:val="000000"/>
                <w:sz w:val="22"/>
                <w:szCs w:val="22"/>
              </w:rPr>
              <w:t>have babies.</w:t>
            </w:r>
          </w:p>
          <w:p w:rsidRPr="003C7512" w:rsidR="002A0FA1" w:rsidP="00424611" w:rsidRDefault="00DD1D31" w14:paraId="5B10CCA0" w14:textId="62F4F1D3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Humans c</w:t>
            </w:r>
            <w:r w:rsidR="00C46AA4">
              <w:rPr>
                <w:color w:val="000000"/>
                <w:sz w:val="27"/>
                <w:szCs w:val="27"/>
              </w:rPr>
              <w:t>h</w:t>
            </w:r>
            <w:r>
              <w:rPr>
                <w:color w:val="000000"/>
                <w:sz w:val="27"/>
                <w:szCs w:val="27"/>
              </w:rPr>
              <w:t>ange from teenager to adult, and that this stage of the human life cycle is called puberty.</w:t>
            </w:r>
          </w:p>
          <w:p w:rsidRPr="00B7517D" w:rsidR="00A453D6" w:rsidP="003C7512" w:rsidRDefault="00A453D6" w14:paraId="3121F01F" w14:textId="3295F1EE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1222" w:type="dxa"/>
            <w:gridSpan w:val="4"/>
            <w:shd w:val="clear" w:color="auto" w:fill="E2EFD9" w:themeFill="accent6" w:themeFillTint="33"/>
            <w:tcMar/>
            <w:vAlign w:val="center"/>
          </w:tcPr>
          <w:p w:rsidRPr="003C7512" w:rsidR="003C7512" w:rsidP="0003025D" w:rsidRDefault="00901CFE" w14:paraId="6D79E759" w14:textId="77777777">
            <w:pPr>
              <w:pStyle w:val="ListParagraph"/>
              <w:ind w:left="360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3C7512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 xml:space="preserve">Working scientifically: </w:t>
            </w:r>
          </w:p>
          <w:p w:rsidRPr="00B7517D" w:rsidR="00DC51E0" w:rsidP="003C7512" w:rsidRDefault="00901CFE" w14:paraId="7E05AC66" w14:textId="62088D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 xml:space="preserve"> reporting and presenting findings from enquiries, including conclusions, causal </w:t>
            </w:r>
            <w:proofErr w:type="gramStart"/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>relationships</w:t>
            </w:r>
            <w:proofErr w:type="gramEnd"/>
            <w:r w:rsidRPr="00B7517D">
              <w:rPr>
                <w:rFonts w:ascii="Verdana" w:hAnsi="Verdana"/>
                <w:color w:val="000000"/>
                <w:sz w:val="22"/>
                <w:szCs w:val="22"/>
              </w:rPr>
              <w:t xml:space="preserve"> and explanations of [and degree of trust in results, in oral and] written forms such as displays and other presentations</w:t>
            </w:r>
          </w:p>
        </w:tc>
      </w:tr>
      <w:tr w:rsidRPr="00732065" w:rsidR="00DC51E0" w:rsidTr="3A6F5325" w14:paraId="2B08C51F" w14:textId="77777777">
        <w:trPr>
          <w:gridAfter w:val="1"/>
          <w:wAfter w:w="10" w:type="dxa"/>
          <w:trHeight w:val="176"/>
        </w:trPr>
        <w:tc>
          <w:tcPr>
            <w:tcW w:w="3579" w:type="dxa"/>
            <w:gridSpan w:val="2"/>
            <w:shd w:val="clear" w:color="auto" w:fill="DEEAF6" w:themeFill="accent5" w:themeFillTint="33"/>
            <w:tcMar/>
          </w:tcPr>
          <w:p w:rsidRPr="00C7140F" w:rsidR="00DC51E0" w:rsidP="00DC51E0" w:rsidRDefault="00901CFE" w14:paraId="1F105660" w14:textId="3C813D3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How do boys become men?</w:t>
            </w:r>
          </w:p>
        </w:tc>
        <w:tc>
          <w:tcPr>
            <w:tcW w:w="7734" w:type="dxa"/>
            <w:gridSpan w:val="4"/>
            <w:shd w:val="clear" w:color="auto" w:fill="DEEAF6" w:themeFill="accent5" w:themeFillTint="33"/>
            <w:tcMar/>
            <w:vAlign w:val="center"/>
          </w:tcPr>
          <w:p w:rsidR="00901CFE" w:rsidP="003C7512" w:rsidRDefault="00901CFE" w14:paraId="251294B2" w14:textId="31A6DC0A">
            <w:pPr>
              <w:pStyle w:val="NormalWeb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Children learn that the male body changes as it goes through puberty – from about age 12.</w:t>
            </w:r>
          </w:p>
          <w:p w:rsidRPr="0023713A" w:rsidR="00C46AA4" w:rsidP="0023713A" w:rsidRDefault="00C46AA4" w14:paraId="2EFE645F" w14:textId="396E3C52">
            <w:pPr>
              <w:pStyle w:val="NormalWeb"/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Humans change from teenager to adult, and that this stage of the human life cycle is called puberty.</w:t>
            </w:r>
          </w:p>
          <w:p w:rsidRPr="00C7140F" w:rsidR="00DC51E0" w:rsidP="003C7512" w:rsidRDefault="00DC51E0" w14:paraId="1A9A436D" w14:textId="2873EBF7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1222" w:type="dxa"/>
            <w:gridSpan w:val="4"/>
            <w:shd w:val="clear" w:color="auto" w:fill="E2EFD9" w:themeFill="accent6" w:themeFillTint="33"/>
            <w:tcMar/>
            <w:vAlign w:val="center"/>
          </w:tcPr>
          <w:p w:rsidRPr="003C7512" w:rsidR="003C7512" w:rsidP="003C7512" w:rsidRDefault="003C7512" w14:paraId="3BCEBB39" w14:textId="77777777">
            <w:pPr>
              <w:pStyle w:val="ListParagraph"/>
              <w:ind w:left="360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3C7512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 xml:space="preserve">Working scientifically: </w:t>
            </w:r>
          </w:p>
          <w:p w:rsidRPr="00C7140F" w:rsidR="00DC51E0" w:rsidP="0023713A" w:rsidRDefault="003C7512" w14:paraId="077EEAF7" w14:textId="19881A4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B7517D">
              <w:rPr>
                <w:rFonts w:ascii="Verdana" w:hAnsi="Verdana"/>
                <w:color w:val="000000"/>
              </w:rPr>
              <w:t xml:space="preserve"> reporting and presenting findings from enquiries, including conclusions, causal </w:t>
            </w:r>
            <w:proofErr w:type="gramStart"/>
            <w:r w:rsidRPr="00B7517D">
              <w:rPr>
                <w:rFonts w:ascii="Verdana" w:hAnsi="Verdana"/>
                <w:color w:val="000000"/>
              </w:rPr>
              <w:t>relationships</w:t>
            </w:r>
            <w:proofErr w:type="gramEnd"/>
            <w:r w:rsidRPr="00B7517D">
              <w:rPr>
                <w:rFonts w:ascii="Verdana" w:hAnsi="Verdana"/>
                <w:color w:val="000000"/>
              </w:rPr>
              <w:t xml:space="preserve"> and explanations of [and degree of trust in results, in oral and] written forms such as displays and other presentations</w:t>
            </w:r>
          </w:p>
        </w:tc>
      </w:tr>
      <w:tr w:rsidRPr="00732065" w:rsidR="00DC51E0" w:rsidTr="3A6F5325" w14:paraId="6AFBE531" w14:textId="77777777">
        <w:trPr>
          <w:gridAfter w:val="1"/>
          <w:wAfter w:w="10" w:type="dxa"/>
          <w:trHeight w:val="176"/>
        </w:trPr>
        <w:tc>
          <w:tcPr>
            <w:tcW w:w="3579" w:type="dxa"/>
            <w:gridSpan w:val="2"/>
            <w:shd w:val="clear" w:color="auto" w:fill="DEEAF6" w:themeFill="accent5" w:themeFillTint="33"/>
            <w:tcMar/>
          </w:tcPr>
          <w:p w:rsidRPr="00C7140F" w:rsidR="00DC51E0" w:rsidP="00DC51E0" w:rsidRDefault="00E42B9E" w14:paraId="0A7F035E" w14:textId="15783B78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What is the human lifecycle?</w:t>
            </w:r>
          </w:p>
        </w:tc>
        <w:tc>
          <w:tcPr>
            <w:tcW w:w="7734" w:type="dxa"/>
            <w:gridSpan w:val="4"/>
            <w:shd w:val="clear" w:color="auto" w:fill="DEEAF6" w:themeFill="accent5" w:themeFillTint="33"/>
            <w:tcMar/>
            <w:vAlign w:val="center"/>
          </w:tcPr>
          <w:p w:rsidR="003C7512" w:rsidP="00E42B9E" w:rsidRDefault="00E42B9E" w14:paraId="60039E28" w14:textId="77777777">
            <w:pPr>
              <w:pStyle w:val="NormalWeb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Children learn that adulthood is the stage after puberty until old age. Adult bodies don’t grow</w:t>
            </w:r>
            <w:r w:rsidR="003C7512">
              <w:rPr>
                <w:color w:val="000000"/>
                <w:sz w:val="27"/>
                <w:szCs w:val="27"/>
              </w:rPr>
              <w:t xml:space="preserve"> </w:t>
            </w:r>
            <w:r w:rsidRPr="003C7512">
              <w:rPr>
                <w:color w:val="000000"/>
                <w:sz w:val="27"/>
                <w:szCs w:val="27"/>
              </w:rPr>
              <w:t>or change much. They are the strongest they will be in their lives and can reproduce.</w:t>
            </w:r>
          </w:p>
          <w:p w:rsidRPr="0023713A" w:rsidR="003C7512" w:rsidP="00E42B9E" w:rsidRDefault="003C7512" w14:paraId="3DEB11CC" w14:textId="5D820BDC">
            <w:pPr>
              <w:pStyle w:val="NormalWeb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A</w:t>
            </w:r>
            <w:r w:rsidRPr="003C7512" w:rsidR="00E42B9E">
              <w:rPr>
                <w:color w:val="000000"/>
                <w:sz w:val="27"/>
                <w:szCs w:val="27"/>
              </w:rPr>
              <w:t>geing starts from about middle adulthood; hair turns grey, skin becomes</w:t>
            </w:r>
            <w:r w:rsidR="0023713A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23713A" w:rsidR="00E42B9E">
              <w:rPr>
                <w:color w:val="000000"/>
                <w:sz w:val="27"/>
                <w:szCs w:val="27"/>
              </w:rPr>
              <w:t>wrinkled</w:t>
            </w:r>
            <w:proofErr w:type="gramEnd"/>
            <w:r w:rsidRPr="0023713A" w:rsidR="00E42B9E">
              <w:rPr>
                <w:color w:val="000000"/>
                <w:sz w:val="27"/>
                <w:szCs w:val="27"/>
              </w:rPr>
              <w:t xml:space="preserve"> and bodies get weaker.</w:t>
            </w:r>
          </w:p>
          <w:p w:rsidRPr="003C7512" w:rsidR="00E42B9E" w:rsidP="00E42B9E" w:rsidRDefault="003C7512" w14:paraId="10922946" w14:textId="6FBCEAC3">
            <w:pPr>
              <w:pStyle w:val="NormalWeb"/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</w:t>
            </w:r>
            <w:r w:rsidR="00E42B9E">
              <w:rPr>
                <w:color w:val="000000"/>
                <w:sz w:val="27"/>
                <w:szCs w:val="27"/>
              </w:rPr>
              <w:t>eath is when the body stops working, and humans cannot move, think,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C7512" w:rsidR="00E42B9E">
              <w:rPr>
                <w:color w:val="000000"/>
                <w:sz w:val="27"/>
                <w:szCs w:val="27"/>
              </w:rPr>
              <w:t>breathe, feel, or do any of the things they used to do when they were alive.</w:t>
            </w:r>
          </w:p>
          <w:p w:rsidRPr="00C7140F" w:rsidR="00B37AD8" w:rsidP="00C7140F" w:rsidRDefault="00B37AD8" w14:paraId="2D1F11E0" w14:textId="39158BB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1222" w:type="dxa"/>
            <w:gridSpan w:val="4"/>
            <w:shd w:val="clear" w:color="auto" w:fill="E2EFD9" w:themeFill="accent6" w:themeFillTint="33"/>
            <w:tcMar/>
            <w:vAlign w:val="center"/>
          </w:tcPr>
          <w:p w:rsidRPr="003C7512" w:rsidR="003C7512" w:rsidP="003C7512" w:rsidRDefault="003C7512" w14:paraId="3F67F1D6" w14:textId="77777777">
            <w:pPr>
              <w:pStyle w:val="ListParagraph"/>
              <w:ind w:left="360"/>
              <w:rPr>
                <w:rFonts w:ascii="Verdana" w:hAnsi="Verdana"/>
                <w:color w:val="000000"/>
                <w:sz w:val="22"/>
                <w:szCs w:val="22"/>
                <w:u w:val="single"/>
              </w:rPr>
            </w:pPr>
            <w:r w:rsidRPr="003C7512">
              <w:rPr>
                <w:rFonts w:ascii="Verdana" w:hAnsi="Verdana"/>
                <w:color w:val="000000"/>
                <w:sz w:val="22"/>
                <w:szCs w:val="22"/>
                <w:u w:val="single"/>
              </w:rPr>
              <w:t xml:space="preserve">Working scientifically: </w:t>
            </w:r>
          </w:p>
          <w:p w:rsidRPr="0023713A" w:rsidR="00DC51E0" w:rsidP="0023713A" w:rsidRDefault="003C7512" w14:paraId="1BFD99A4" w14:textId="536F928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3713A">
              <w:rPr>
                <w:rFonts w:ascii="Verdana" w:hAnsi="Verdana"/>
                <w:color w:val="000000"/>
                <w:sz w:val="22"/>
                <w:szCs w:val="22"/>
              </w:rPr>
              <w:t xml:space="preserve">reporting and presenting findings from enquiries, including conclusions, causal </w:t>
            </w:r>
            <w:proofErr w:type="gramStart"/>
            <w:r w:rsidRPr="0023713A">
              <w:rPr>
                <w:rFonts w:ascii="Verdana" w:hAnsi="Verdana"/>
                <w:color w:val="000000"/>
                <w:sz w:val="22"/>
                <w:szCs w:val="22"/>
              </w:rPr>
              <w:t>relationships</w:t>
            </w:r>
            <w:proofErr w:type="gramEnd"/>
            <w:r w:rsidRPr="0023713A">
              <w:rPr>
                <w:rFonts w:ascii="Verdana" w:hAnsi="Verdana"/>
                <w:color w:val="000000"/>
                <w:sz w:val="22"/>
                <w:szCs w:val="22"/>
              </w:rPr>
              <w:t xml:space="preserve"> and explanations of [and degree of trust in results, in oral and] written forms such as displays and other presentations</w:t>
            </w:r>
          </w:p>
        </w:tc>
      </w:tr>
      <w:tr w:rsidRPr="00732065" w:rsidR="00DC51E0" w:rsidTr="3A6F5325" w14:paraId="56E6303D" w14:textId="77777777">
        <w:trPr>
          <w:gridAfter w:val="1"/>
          <w:wAfter w:w="10" w:type="dxa"/>
          <w:trHeight w:val="454"/>
        </w:trPr>
        <w:tc>
          <w:tcPr>
            <w:tcW w:w="22535" w:type="dxa"/>
            <w:gridSpan w:val="10"/>
            <w:shd w:val="clear" w:color="auto" w:fill="2E74B5" w:themeFill="accent5" w:themeFillShade="BF"/>
            <w:tcMar/>
            <w:vAlign w:val="center"/>
          </w:tcPr>
          <w:p w:rsidRPr="00C7140F" w:rsidR="00DC51E0" w:rsidP="00DC51E0" w:rsidRDefault="00DC51E0" w14:paraId="4968DCAA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C7140F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Pr="00732065" w:rsidR="00DC51E0" w:rsidTr="3A6F5325" w14:paraId="775441FC" w14:textId="77777777">
        <w:trPr>
          <w:gridAfter w:val="1"/>
          <w:wAfter w:w="10" w:type="dxa"/>
          <w:trHeight w:val="454"/>
        </w:trPr>
        <w:tc>
          <w:tcPr>
            <w:tcW w:w="2478" w:type="dxa"/>
            <w:shd w:val="clear" w:color="auto" w:fill="9CC2E5" w:themeFill="accent5" w:themeFillTint="99"/>
            <w:tcMar/>
            <w:vAlign w:val="center"/>
          </w:tcPr>
          <w:p w:rsidRPr="00C7140F" w:rsidR="00DC51E0" w:rsidP="00DC51E0" w:rsidRDefault="00DC51E0" w14:paraId="57D5683B" w14:textId="5CB1DEE3">
            <w:pPr>
              <w:jc w:val="center"/>
              <w:rPr>
                <w:rFonts w:ascii="Verdana" w:hAnsi="Verdana" w:cstheme="minorBidi"/>
                <w:b/>
                <w:bCs/>
                <w:sz w:val="22"/>
                <w:szCs w:val="22"/>
              </w:rPr>
            </w:pPr>
            <w:r w:rsidRPr="00C7140F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Themes (types of </w:t>
            </w:r>
            <w:proofErr w:type="gramStart"/>
            <w:r w:rsidRPr="00C7140F">
              <w:rPr>
                <w:rFonts w:ascii="Verdana" w:hAnsi="Verdana" w:cstheme="minorBidi"/>
                <w:b/>
                <w:bCs/>
                <w:sz w:val="22"/>
                <w:szCs w:val="22"/>
              </w:rPr>
              <w:t>enquiry</w:t>
            </w:r>
            <w:proofErr w:type="gramEnd"/>
            <w:r w:rsidRPr="00C7140F">
              <w:rPr>
                <w:rFonts w:ascii="Verdana" w:hAnsi="Verdana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120" w:type="dxa"/>
            <w:gridSpan w:val="7"/>
            <w:shd w:val="clear" w:color="auto" w:fill="9CC2E5" w:themeFill="accent5" w:themeFillTint="99"/>
            <w:tcMar/>
            <w:vAlign w:val="center"/>
          </w:tcPr>
          <w:p w:rsidRPr="00C7140F" w:rsidR="00DC51E0" w:rsidP="00DC51E0" w:rsidRDefault="00DC51E0" w14:paraId="310C71A2" w14:textId="7777777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7140F">
              <w:rPr>
                <w:rFonts w:ascii="Verdana" w:hAnsi="Verdana" w:cstheme="minorHAnsi"/>
                <w:b/>
                <w:sz w:val="22"/>
                <w:szCs w:val="22"/>
              </w:rPr>
              <w:t>Where these are covered:</w:t>
            </w:r>
          </w:p>
        </w:tc>
        <w:tc>
          <w:tcPr>
            <w:tcW w:w="4937" w:type="dxa"/>
            <w:gridSpan w:val="2"/>
            <w:shd w:val="clear" w:color="auto" w:fill="9CC2E5" w:themeFill="accent5" w:themeFillTint="99"/>
            <w:tcMar/>
            <w:vAlign w:val="center"/>
          </w:tcPr>
          <w:p w:rsidRPr="00732065" w:rsidR="00DC51E0" w:rsidP="00DC51E0" w:rsidRDefault="00DC51E0" w14:paraId="4570114B" w14:textId="07DA67FC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32065">
              <w:rPr>
                <w:rFonts w:ascii="Verdana" w:hAnsi="Verdana" w:cstheme="minorHAnsi"/>
                <w:b/>
                <w:sz w:val="22"/>
                <w:szCs w:val="22"/>
              </w:rPr>
              <w:t>Links across the science curriculum</w:t>
            </w:r>
          </w:p>
        </w:tc>
      </w:tr>
      <w:tr w:rsidRPr="00732065" w:rsidR="00DC51E0" w:rsidTr="3A6F5325" w14:paraId="419C1B9A" w14:textId="77777777">
        <w:trPr>
          <w:gridAfter w:val="1"/>
          <w:wAfter w:w="10" w:type="dxa"/>
          <w:trHeight w:val="783"/>
        </w:trPr>
        <w:tc>
          <w:tcPr>
            <w:tcW w:w="2478" w:type="dxa"/>
            <w:shd w:val="clear" w:color="auto" w:fill="DEEAF6" w:themeFill="accent5" w:themeFillTint="33"/>
            <w:tcMar/>
            <w:vAlign w:val="center"/>
          </w:tcPr>
          <w:p w:rsidRPr="00C7140F" w:rsidR="00DC51E0" w:rsidP="00DC51E0" w:rsidRDefault="00DC51E0" w14:paraId="76745548" w14:textId="3298C46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7140F">
              <w:rPr>
                <w:rFonts w:ascii="Verdana" w:hAnsi="Verdana" w:cstheme="minorHAnsi"/>
                <w:b/>
                <w:sz w:val="22"/>
                <w:szCs w:val="22"/>
              </w:rPr>
              <w:t>Observation over time</w:t>
            </w:r>
          </w:p>
        </w:tc>
        <w:tc>
          <w:tcPr>
            <w:tcW w:w="15120" w:type="dxa"/>
            <w:gridSpan w:val="7"/>
            <w:shd w:val="clear" w:color="auto" w:fill="DEEAF6" w:themeFill="accent5" w:themeFillTint="33"/>
            <w:tcMar/>
          </w:tcPr>
          <w:p w:rsidRPr="00C7140F" w:rsidR="00DC51E0" w:rsidP="00DC51E0" w:rsidRDefault="00DC51E0" w14:paraId="67F8AB5B" w14:textId="20A5E6B4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4937" w:type="dxa"/>
            <w:gridSpan w:val="2"/>
            <w:vMerge w:val="restart"/>
            <w:shd w:val="clear" w:color="auto" w:fill="DEEAF6" w:themeFill="accent5" w:themeFillTint="33"/>
            <w:tcMar/>
          </w:tcPr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50"/>
            </w:tblGrid>
            <w:tr w:rsidRPr="00732065" w:rsidR="00DC51E0" w:rsidTr="3A7AFA1D" w14:paraId="6348EAF8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732065" w:rsidR="00DC51E0" w:rsidP="00DC51E0" w:rsidRDefault="00DC51E0" w14:paraId="5C82AF5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732065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732065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732065" w:rsidR="00DC51E0" w:rsidP="009E39F3" w:rsidRDefault="00DC51E0" w14:paraId="1C8CDEB8" w14:textId="5490FDFC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</w:p>
              </w:tc>
            </w:tr>
            <w:tr w:rsidRPr="00732065" w:rsidR="00DC51E0" w:rsidTr="3A7AFA1D" w14:paraId="237245A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732065" w:rsidR="00DC51E0" w:rsidP="00DC51E0" w:rsidRDefault="00DC51E0" w14:paraId="7F6B19C9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732065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732065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732065" w:rsidR="00DC51E0" w:rsidP="3A7AFA1D" w:rsidRDefault="00DC51E0" w14:paraId="4AC93139" w14:textId="3E125A22">
                  <w:pPr>
                    <w:pStyle w:val="paragraph"/>
                    <w:spacing w:before="0" w:beforeAutospacing="off" w:after="0" w:afterAutospacing="off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3A7AFA1D" w:rsidR="72CEA3B0">
                    <w:rPr>
                      <w:rFonts w:ascii="Verdana" w:hAnsi="Verdana" w:cs="Segoe UI"/>
                      <w:sz w:val="22"/>
                      <w:szCs w:val="22"/>
                    </w:rPr>
                    <w:t>Identifying plants and their parts</w:t>
                  </w:r>
                </w:p>
              </w:tc>
            </w:tr>
            <w:tr w:rsidRPr="00732065" w:rsidR="00DC51E0" w:rsidTr="3A7AFA1D" w14:paraId="186589C1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732065" w:rsidR="00DC51E0" w:rsidP="00DC51E0" w:rsidRDefault="00DC51E0" w14:paraId="71E5F6DF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732065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732065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732065" w:rsidR="00DC51E0" w:rsidP="009E39F3" w:rsidRDefault="00DC51E0" w14:paraId="1E3CAA7F" w14:textId="2D8DC97D">
                  <w:pPr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3A7AFA1D" w:rsidR="4BB0AE87">
                    <w:rPr>
                      <w:rFonts w:ascii="Verdana" w:hAnsi="Verdana" w:cs="Segoe UI"/>
                      <w:sz w:val="22"/>
                      <w:szCs w:val="22"/>
                    </w:rPr>
                    <w:t>Growing healthy plants</w:t>
                  </w:r>
                </w:p>
              </w:tc>
            </w:tr>
            <w:tr w:rsidRPr="00732065" w:rsidR="00DC51E0" w:rsidTr="3A7AFA1D" w14:paraId="14FD1885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732065" w:rsidR="00DC51E0" w:rsidP="00DC51E0" w:rsidRDefault="00DC51E0" w14:paraId="0A626CC3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732065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3</w:t>
                  </w:r>
                  <w:r w:rsidRPr="00732065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AF2A4D" w:rsidR="0AB68565" w:rsidP="0AB68565" w:rsidRDefault="0AB68565" w14:paraId="642AFACF" w14:textId="221207B9">
                  <w:pPr>
                    <w:pStyle w:val="paragraph"/>
                    <w:spacing w:before="0" w:beforeAutospacing="0" w:after="0" w:afterAutospacing="0"/>
                    <w:rPr>
                      <w:rFonts w:ascii="Verdana" w:hAnsi="Verdana"/>
                      <w:sz w:val="22"/>
                      <w:szCs w:val="22"/>
                    </w:rPr>
                  </w:pPr>
                  <w:r w:rsidRPr="00AF2A4D">
                    <w:rPr>
                      <w:rFonts w:ascii="Verdana" w:hAnsi="Verdana"/>
                      <w:sz w:val="22"/>
                      <w:szCs w:val="22"/>
                    </w:rPr>
                    <w:t>Flowering plants and plant growth</w:t>
                  </w:r>
                </w:p>
              </w:tc>
            </w:tr>
            <w:tr w:rsidRPr="00732065" w:rsidR="00DC51E0" w:rsidTr="3A7AFA1D" w14:paraId="220B4962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732065" w:rsidR="00DC51E0" w:rsidP="00DC51E0" w:rsidRDefault="00DC51E0" w14:paraId="4CA250CD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732065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732065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AF2A4D" w:rsidR="0AB68565" w:rsidP="0AB68565" w:rsidRDefault="0AB68565" w14:paraId="70763B7D" w14:textId="269CF2F5">
                  <w:pPr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</w:pPr>
                  <w:r w:rsidRPr="00AF2A4D">
                    <w:rPr>
                      <w:rFonts w:ascii="Verdana" w:hAnsi="Verdana" w:eastAsia="Verdana" w:cs="Verdana"/>
                      <w:color w:val="000000" w:themeColor="text1"/>
                      <w:sz w:val="22"/>
                      <w:szCs w:val="22"/>
                    </w:rPr>
                    <w:t>Classification of plants and animals</w:t>
                  </w:r>
                </w:p>
              </w:tc>
            </w:tr>
            <w:tr w:rsidRPr="00732065" w:rsidR="00DC51E0" w:rsidTr="3A7AFA1D" w14:paraId="2CA4CD2B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732065" w:rsidR="00DC51E0" w:rsidP="00DC51E0" w:rsidRDefault="00DC51E0" w14:paraId="260AFC3C" w14:textId="7777777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732065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5</w:t>
                  </w:r>
                  <w:r w:rsidRPr="00732065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  <w:hideMark/>
                </w:tcPr>
                <w:p w:rsidRPr="00AF2A4D" w:rsidR="0AB68565" w:rsidP="0AB68565" w:rsidRDefault="0AB68565" w14:paraId="4DF9D1B2" w14:textId="54565D73">
                  <w:pPr>
                    <w:pStyle w:val="paragraph"/>
                    <w:spacing w:before="0" w:beforeAutospacing="0" w:after="0" w:afterAutospacing="0"/>
                    <w:rPr>
                      <w:rFonts w:ascii="Verdana" w:hAnsi="Verdana"/>
                      <w:sz w:val="22"/>
                      <w:szCs w:val="22"/>
                    </w:rPr>
                  </w:pPr>
                  <w:r w:rsidRPr="00AF2A4D">
                    <w:rPr>
                      <w:rFonts w:ascii="Verdana" w:hAnsi="Verdana"/>
                      <w:sz w:val="22"/>
                      <w:szCs w:val="22"/>
                    </w:rPr>
                    <w:t>Human health</w:t>
                  </w:r>
                </w:p>
              </w:tc>
            </w:tr>
            <w:tr w:rsidRPr="00732065" w:rsidR="00DC51E0" w:rsidTr="3A7AFA1D" w14:paraId="5E448BC0" w14:textId="77777777">
              <w:trPr>
                <w:trHeight w:val="450"/>
              </w:trPr>
              <w:tc>
                <w:tcPr>
                  <w:tcW w:w="8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</w:tcPr>
                <w:p w:rsidRPr="00732065" w:rsidR="00DC51E0" w:rsidP="00DC51E0" w:rsidRDefault="00DC51E0" w14:paraId="6A5E764D" w14:textId="06B21CF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</w:pPr>
                  <w:r w:rsidRPr="00732065">
                    <w:rPr>
                      <w:rStyle w:val="normaltextrun"/>
                      <w:rFonts w:ascii="Verdana" w:hAnsi="Verdana" w:eastAsia="Roboto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/>
                  <w:vAlign w:val="center"/>
                </w:tcPr>
                <w:p w:rsidRPr="00AF2A4D" w:rsidR="0AB68565" w:rsidP="0AB68565" w:rsidRDefault="0AB68565" w14:paraId="3EB212C9" w14:textId="79ECE59D">
                  <w:pPr>
                    <w:pStyle w:val="paragraph"/>
                    <w:spacing w:before="0" w:beforeAutospacing="0" w:after="0" w:afterAutospacing="0"/>
                    <w:rPr>
                      <w:rFonts w:ascii="Verdana" w:hAnsi="Verdana"/>
                      <w:sz w:val="22"/>
                      <w:szCs w:val="22"/>
                    </w:rPr>
                  </w:pPr>
                  <w:r w:rsidRPr="00AF2A4D">
                    <w:rPr>
                      <w:rFonts w:ascii="Verdana" w:hAnsi="Verdana"/>
                      <w:sz w:val="22"/>
                      <w:szCs w:val="22"/>
                    </w:rPr>
                    <w:t>Body health</w:t>
                  </w:r>
                </w:p>
              </w:tc>
            </w:tr>
          </w:tbl>
          <w:p w:rsidRPr="00732065" w:rsidR="00DC51E0" w:rsidP="00DC51E0" w:rsidRDefault="00DC51E0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732065" w:rsidR="00DC51E0" w:rsidTr="3A6F5325" w14:paraId="14F3DB3C" w14:textId="77777777">
        <w:trPr>
          <w:gridAfter w:val="1"/>
          <w:wAfter w:w="10" w:type="dxa"/>
          <w:trHeight w:val="784"/>
        </w:trPr>
        <w:tc>
          <w:tcPr>
            <w:tcW w:w="2478" w:type="dxa"/>
            <w:shd w:val="clear" w:color="auto" w:fill="DEEAF6" w:themeFill="accent5" w:themeFillTint="33"/>
            <w:tcMar/>
            <w:vAlign w:val="center"/>
          </w:tcPr>
          <w:p w:rsidRPr="00C7140F" w:rsidR="00DC51E0" w:rsidP="00DC51E0" w:rsidRDefault="00DC51E0" w14:paraId="1CDBBFA2" w14:textId="73C36B1A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7140F">
              <w:rPr>
                <w:rFonts w:ascii="Verdana" w:hAnsi="Verdana" w:cstheme="minorHAnsi"/>
                <w:b/>
                <w:sz w:val="22"/>
                <w:szCs w:val="22"/>
              </w:rPr>
              <w:t>Research</w:t>
            </w:r>
          </w:p>
        </w:tc>
        <w:tc>
          <w:tcPr>
            <w:tcW w:w="15120" w:type="dxa"/>
            <w:gridSpan w:val="7"/>
            <w:shd w:val="clear" w:color="auto" w:fill="DEEAF6" w:themeFill="accent5" w:themeFillTint="33"/>
            <w:tcMar/>
          </w:tcPr>
          <w:p w:rsidRPr="00C7140F" w:rsidR="00DC51E0" w:rsidP="00DC51E0" w:rsidRDefault="0023713A" w14:paraId="355377C7" w14:textId="581784A9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 1</w:t>
            </w:r>
          </w:p>
        </w:tc>
        <w:tc>
          <w:tcPr>
            <w:tcW w:w="4937" w:type="dxa"/>
            <w:gridSpan w:val="2"/>
            <w:vMerge/>
            <w:tcMar/>
            <w:vAlign w:val="center"/>
          </w:tcPr>
          <w:p w:rsidRPr="00732065" w:rsidR="00DC51E0" w:rsidP="00DC51E0" w:rsidRDefault="00DC51E0" w14:paraId="5E26E389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732065" w:rsidR="00DC51E0" w:rsidTr="3A6F5325" w14:paraId="410C5BF9" w14:textId="77777777">
        <w:trPr>
          <w:gridAfter w:val="1"/>
          <w:wAfter w:w="10" w:type="dxa"/>
          <w:trHeight w:val="783"/>
        </w:trPr>
        <w:tc>
          <w:tcPr>
            <w:tcW w:w="2478" w:type="dxa"/>
            <w:shd w:val="clear" w:color="auto" w:fill="DEEAF6" w:themeFill="accent5" w:themeFillTint="33"/>
            <w:tcMar/>
            <w:vAlign w:val="center"/>
          </w:tcPr>
          <w:p w:rsidRPr="00C7140F" w:rsidR="00DC51E0" w:rsidP="00DC51E0" w:rsidRDefault="00DC51E0" w14:paraId="6A2E45D1" w14:textId="123F55B7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7140F">
              <w:rPr>
                <w:rFonts w:ascii="Verdana" w:hAnsi="Verdana" w:cstheme="minorHAnsi"/>
                <w:b/>
                <w:sz w:val="22"/>
                <w:szCs w:val="22"/>
              </w:rPr>
              <w:t>Pattern seeking</w:t>
            </w:r>
          </w:p>
        </w:tc>
        <w:tc>
          <w:tcPr>
            <w:tcW w:w="15120" w:type="dxa"/>
            <w:gridSpan w:val="7"/>
            <w:shd w:val="clear" w:color="auto" w:fill="DEEAF6" w:themeFill="accent5" w:themeFillTint="33"/>
            <w:tcMar/>
          </w:tcPr>
          <w:p w:rsidRPr="00C7140F" w:rsidR="00DC51E0" w:rsidP="00DC51E0" w:rsidRDefault="00DC51E0" w14:paraId="0C394589" w14:textId="0DE72877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4937" w:type="dxa"/>
            <w:gridSpan w:val="2"/>
            <w:vMerge/>
            <w:tcMar/>
            <w:vAlign w:val="center"/>
          </w:tcPr>
          <w:p w:rsidRPr="00732065" w:rsidR="00DC51E0" w:rsidP="00DC51E0" w:rsidRDefault="00DC51E0" w14:paraId="0C2D4DBF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732065" w:rsidR="00DC51E0" w:rsidTr="3A6F5325" w14:paraId="67E86209" w14:textId="77777777">
        <w:trPr>
          <w:gridAfter w:val="1"/>
          <w:wAfter w:w="10" w:type="dxa"/>
          <w:trHeight w:val="784"/>
        </w:trPr>
        <w:tc>
          <w:tcPr>
            <w:tcW w:w="2478" w:type="dxa"/>
            <w:shd w:val="clear" w:color="auto" w:fill="DEEAF6" w:themeFill="accent5" w:themeFillTint="33"/>
            <w:tcMar/>
            <w:vAlign w:val="center"/>
          </w:tcPr>
          <w:p w:rsidRPr="00C7140F" w:rsidR="00DC51E0" w:rsidP="00DC51E0" w:rsidRDefault="00DC51E0" w14:paraId="12313328" w14:textId="25B550F9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7140F">
              <w:rPr>
                <w:rFonts w:ascii="Verdana" w:hAnsi="Verdana" w:cstheme="minorHAnsi"/>
                <w:b/>
                <w:sz w:val="22"/>
                <w:szCs w:val="22"/>
              </w:rPr>
              <w:t>Comparative and fair testing</w:t>
            </w:r>
          </w:p>
        </w:tc>
        <w:tc>
          <w:tcPr>
            <w:tcW w:w="15120" w:type="dxa"/>
            <w:gridSpan w:val="7"/>
            <w:shd w:val="clear" w:color="auto" w:fill="DEEAF6" w:themeFill="accent5" w:themeFillTint="33"/>
            <w:tcMar/>
          </w:tcPr>
          <w:p w:rsidRPr="00C7140F" w:rsidR="00DC51E0" w:rsidP="00DC51E0" w:rsidRDefault="00DC51E0" w14:paraId="61190975" w14:textId="548892B1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4937" w:type="dxa"/>
            <w:gridSpan w:val="2"/>
            <w:vMerge/>
            <w:tcMar/>
            <w:vAlign w:val="center"/>
          </w:tcPr>
          <w:p w:rsidRPr="00732065" w:rsidR="00DC51E0" w:rsidP="00DC51E0" w:rsidRDefault="00DC51E0" w14:paraId="188CAD7D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Pr="00732065" w:rsidR="00DC51E0" w:rsidTr="3A6F5325" w14:paraId="55CAFC0A" w14:textId="77777777">
        <w:trPr>
          <w:gridAfter w:val="1"/>
          <w:wAfter w:w="10" w:type="dxa"/>
          <w:trHeight w:val="784"/>
        </w:trPr>
        <w:tc>
          <w:tcPr>
            <w:tcW w:w="2478" w:type="dxa"/>
            <w:shd w:val="clear" w:color="auto" w:fill="DEEAF6" w:themeFill="accent5" w:themeFillTint="33"/>
            <w:tcMar/>
            <w:vAlign w:val="center"/>
          </w:tcPr>
          <w:p w:rsidRPr="00C7140F" w:rsidR="00DC51E0" w:rsidP="00DC51E0" w:rsidRDefault="00DC51E0" w14:paraId="141CBE2F" w14:textId="561A4881">
            <w:pPr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C7140F">
              <w:rPr>
                <w:rFonts w:ascii="Verdana" w:hAnsi="Verdana" w:cstheme="minorHAnsi"/>
                <w:b/>
                <w:sz w:val="22"/>
                <w:szCs w:val="22"/>
              </w:rPr>
              <w:t xml:space="preserve">Identifying, </w:t>
            </w:r>
            <w:proofErr w:type="gramStart"/>
            <w:r w:rsidRPr="00C7140F">
              <w:rPr>
                <w:rFonts w:ascii="Verdana" w:hAnsi="Verdana" w:cstheme="minorHAnsi"/>
                <w:b/>
                <w:sz w:val="22"/>
                <w:szCs w:val="22"/>
              </w:rPr>
              <w:t>classifying</w:t>
            </w:r>
            <w:proofErr w:type="gramEnd"/>
            <w:r w:rsidRPr="00C7140F">
              <w:rPr>
                <w:rFonts w:ascii="Verdana" w:hAnsi="Verdana" w:cstheme="minorHAnsi"/>
                <w:b/>
                <w:sz w:val="22"/>
                <w:szCs w:val="22"/>
              </w:rPr>
              <w:t xml:space="preserve"> and grouping</w:t>
            </w:r>
          </w:p>
        </w:tc>
        <w:tc>
          <w:tcPr>
            <w:tcW w:w="15120" w:type="dxa"/>
            <w:gridSpan w:val="7"/>
            <w:shd w:val="clear" w:color="auto" w:fill="DEEAF6" w:themeFill="accent5" w:themeFillTint="33"/>
            <w:tcMar/>
          </w:tcPr>
          <w:p w:rsidRPr="00C7140F" w:rsidR="00DC51E0" w:rsidP="00DC51E0" w:rsidRDefault="00DC51E0" w14:paraId="2DB8CE84" w14:textId="6853F0D0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4937" w:type="dxa"/>
            <w:gridSpan w:val="2"/>
            <w:tcMar/>
            <w:vAlign w:val="center"/>
          </w:tcPr>
          <w:p w:rsidRPr="00732065" w:rsidR="00DC51E0" w:rsidP="00DC51E0" w:rsidRDefault="00DC51E0" w14:paraId="25D775B2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732065" w:rsidR="00812345" w:rsidP="00812345" w:rsidRDefault="00812345" w14:paraId="5905D400" w14:textId="77777777">
      <w:pPr>
        <w:rPr>
          <w:rFonts w:ascii="Verdana" w:hAnsi="Verdana"/>
          <w:sz w:val="22"/>
          <w:szCs w:val="22"/>
          <w:u w:val="single"/>
        </w:rPr>
      </w:pPr>
    </w:p>
    <w:p w:rsidRPr="00732065" w:rsidR="00812345" w:rsidP="00812345" w:rsidRDefault="00812345" w14:paraId="60FA9183" w14:textId="77777777">
      <w:pPr>
        <w:rPr>
          <w:rFonts w:ascii="Verdana" w:hAnsi="Verdana"/>
          <w:sz w:val="22"/>
          <w:szCs w:val="22"/>
        </w:rPr>
      </w:pPr>
    </w:p>
    <w:p w:rsidRPr="00732065" w:rsidR="00812345" w:rsidP="00812345" w:rsidRDefault="00812345" w14:paraId="203C74B4" w14:textId="77777777">
      <w:pPr>
        <w:rPr>
          <w:rFonts w:ascii="Verdana" w:hAnsi="Verdana"/>
          <w:sz w:val="22"/>
          <w:szCs w:val="22"/>
        </w:rPr>
      </w:pPr>
    </w:p>
    <w:sectPr w:rsidRPr="00732065" w:rsidR="00812345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7e3fd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99B5F4"/>
    <w:multiLevelType w:val="hybridMultilevel"/>
    <w:tmpl w:val="539AA880"/>
    <w:lvl w:ilvl="0" w:tplc="E85802D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D805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8CC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7A6984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4" w:tplc="6ABC13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169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70E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C8AC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04D8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FB9043A"/>
    <w:multiLevelType w:val="hybridMultilevel"/>
    <w:tmpl w:val="65EED5E4"/>
    <w:lvl w:ilvl="0" w:tplc="4B22EB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7407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94F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5051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569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E2D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5AF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A6B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8C52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78419"/>
    <w:multiLevelType w:val="hybridMultilevel"/>
    <w:tmpl w:val="416C3C9A"/>
    <w:lvl w:ilvl="0" w:tplc="65E2F2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A3C07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7603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D85D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C0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8C8E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8C6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E6B9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F672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8" w15:restartNumberingAfterBreak="0">
    <w:nsid w:val="3A8C3BB9"/>
    <w:multiLevelType w:val="hybridMultilevel"/>
    <w:tmpl w:val="28CA2D0C"/>
    <w:lvl w:ilvl="0" w:tplc="B678889C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76670C"/>
    <w:multiLevelType w:val="hybridMultilevel"/>
    <w:tmpl w:val="31D89BFC"/>
    <w:lvl w:ilvl="0" w:tplc="B5C827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28">
    <w:abstractNumId w:val="27"/>
  </w:num>
  <w:num w:numId="1" w16cid:durableId="101654703">
    <w:abstractNumId w:val="0"/>
  </w:num>
  <w:num w:numId="2" w16cid:durableId="1912039263">
    <w:abstractNumId w:val="4"/>
  </w:num>
  <w:num w:numId="3" w16cid:durableId="788399584">
    <w:abstractNumId w:val="2"/>
  </w:num>
  <w:num w:numId="4" w16cid:durableId="88158000">
    <w:abstractNumId w:val="7"/>
  </w:num>
  <w:num w:numId="5" w16cid:durableId="204342426">
    <w:abstractNumId w:val="22"/>
  </w:num>
  <w:num w:numId="6" w16cid:durableId="1186598762">
    <w:abstractNumId w:val="16"/>
  </w:num>
  <w:num w:numId="7" w16cid:durableId="1817139107">
    <w:abstractNumId w:val="14"/>
  </w:num>
  <w:num w:numId="8" w16cid:durableId="62533727">
    <w:abstractNumId w:val="24"/>
  </w:num>
  <w:num w:numId="9" w16cid:durableId="86732394">
    <w:abstractNumId w:val="10"/>
  </w:num>
  <w:num w:numId="10" w16cid:durableId="1456874659">
    <w:abstractNumId w:val="6"/>
  </w:num>
  <w:num w:numId="11" w16cid:durableId="1548029895">
    <w:abstractNumId w:val="9"/>
  </w:num>
  <w:num w:numId="12" w16cid:durableId="1426463644">
    <w:abstractNumId w:val="21"/>
  </w:num>
  <w:num w:numId="13" w16cid:durableId="464547468">
    <w:abstractNumId w:val="20"/>
  </w:num>
  <w:num w:numId="14" w16cid:durableId="1026828645">
    <w:abstractNumId w:val="18"/>
  </w:num>
  <w:num w:numId="15" w16cid:durableId="329990707">
    <w:abstractNumId w:val="15"/>
  </w:num>
  <w:num w:numId="16" w16cid:durableId="43794501">
    <w:abstractNumId w:val="3"/>
  </w:num>
  <w:num w:numId="17" w16cid:durableId="53506491">
    <w:abstractNumId w:val="23"/>
  </w:num>
  <w:num w:numId="18" w16cid:durableId="648751892">
    <w:abstractNumId w:val="19"/>
  </w:num>
  <w:num w:numId="19" w16cid:durableId="968784275">
    <w:abstractNumId w:val="1"/>
  </w:num>
  <w:num w:numId="20" w16cid:durableId="1985160547">
    <w:abstractNumId w:val="13"/>
  </w:num>
  <w:num w:numId="21" w16cid:durableId="1574663116">
    <w:abstractNumId w:val="5"/>
  </w:num>
  <w:num w:numId="22" w16cid:durableId="550850431">
    <w:abstractNumId w:val="25"/>
  </w:num>
  <w:num w:numId="23" w16cid:durableId="2015181197">
    <w:abstractNumId w:val="11"/>
  </w:num>
  <w:num w:numId="24" w16cid:durableId="154876855">
    <w:abstractNumId w:val="26"/>
  </w:num>
  <w:num w:numId="25" w16cid:durableId="1595671713">
    <w:abstractNumId w:val="17"/>
  </w:num>
  <w:num w:numId="26" w16cid:durableId="1209882451">
    <w:abstractNumId w:val="12"/>
  </w:num>
  <w:num w:numId="27" w16cid:durableId="1762875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0B78"/>
    <w:rsid w:val="00013155"/>
    <w:rsid w:val="00021F38"/>
    <w:rsid w:val="00024040"/>
    <w:rsid w:val="0003025D"/>
    <w:rsid w:val="00031FCF"/>
    <w:rsid w:val="000357AC"/>
    <w:rsid w:val="000370CD"/>
    <w:rsid w:val="000565E4"/>
    <w:rsid w:val="00063D25"/>
    <w:rsid w:val="00064C19"/>
    <w:rsid w:val="000671B8"/>
    <w:rsid w:val="00083570"/>
    <w:rsid w:val="00085803"/>
    <w:rsid w:val="00091CA6"/>
    <w:rsid w:val="000923A7"/>
    <w:rsid w:val="00093D9D"/>
    <w:rsid w:val="000A039D"/>
    <w:rsid w:val="000A62DE"/>
    <w:rsid w:val="000B2867"/>
    <w:rsid w:val="000C654D"/>
    <w:rsid w:val="000D365F"/>
    <w:rsid w:val="000E78F6"/>
    <w:rsid w:val="000F2B27"/>
    <w:rsid w:val="000F4EC4"/>
    <w:rsid w:val="00102049"/>
    <w:rsid w:val="00106590"/>
    <w:rsid w:val="00114F43"/>
    <w:rsid w:val="00126FA5"/>
    <w:rsid w:val="001434C8"/>
    <w:rsid w:val="00155B9C"/>
    <w:rsid w:val="00166F7B"/>
    <w:rsid w:val="0018433F"/>
    <w:rsid w:val="001849A4"/>
    <w:rsid w:val="001964D0"/>
    <w:rsid w:val="001A450A"/>
    <w:rsid w:val="001A5AA3"/>
    <w:rsid w:val="001B2A41"/>
    <w:rsid w:val="001B6086"/>
    <w:rsid w:val="001C15D7"/>
    <w:rsid w:val="001C798A"/>
    <w:rsid w:val="001D19F4"/>
    <w:rsid w:val="001E3B77"/>
    <w:rsid w:val="001E6602"/>
    <w:rsid w:val="001F4A92"/>
    <w:rsid w:val="001F6BA0"/>
    <w:rsid w:val="002060D0"/>
    <w:rsid w:val="002239D4"/>
    <w:rsid w:val="00236EB4"/>
    <w:rsid w:val="0023713A"/>
    <w:rsid w:val="00244083"/>
    <w:rsid w:val="00247F9A"/>
    <w:rsid w:val="0026408B"/>
    <w:rsid w:val="00286786"/>
    <w:rsid w:val="00287865"/>
    <w:rsid w:val="00290A13"/>
    <w:rsid w:val="00296816"/>
    <w:rsid w:val="002A0FA1"/>
    <w:rsid w:val="002B0E22"/>
    <w:rsid w:val="002C6733"/>
    <w:rsid w:val="002D10FB"/>
    <w:rsid w:val="002D35F9"/>
    <w:rsid w:val="002E5788"/>
    <w:rsid w:val="002F1DFC"/>
    <w:rsid w:val="00305357"/>
    <w:rsid w:val="003109EE"/>
    <w:rsid w:val="003148B6"/>
    <w:rsid w:val="003307C4"/>
    <w:rsid w:val="00342307"/>
    <w:rsid w:val="00346B73"/>
    <w:rsid w:val="00366B83"/>
    <w:rsid w:val="00373C77"/>
    <w:rsid w:val="0038654A"/>
    <w:rsid w:val="00396093"/>
    <w:rsid w:val="003C1592"/>
    <w:rsid w:val="003C3A92"/>
    <w:rsid w:val="003C7512"/>
    <w:rsid w:val="003D22B7"/>
    <w:rsid w:val="003D6671"/>
    <w:rsid w:val="003E3D1B"/>
    <w:rsid w:val="003E7EAC"/>
    <w:rsid w:val="00404DB6"/>
    <w:rsid w:val="00406B3B"/>
    <w:rsid w:val="00420A16"/>
    <w:rsid w:val="00424611"/>
    <w:rsid w:val="00430B0A"/>
    <w:rsid w:val="00430E99"/>
    <w:rsid w:val="00441414"/>
    <w:rsid w:val="00443C88"/>
    <w:rsid w:val="00452449"/>
    <w:rsid w:val="00461521"/>
    <w:rsid w:val="004617F1"/>
    <w:rsid w:val="00463CD2"/>
    <w:rsid w:val="0046512F"/>
    <w:rsid w:val="00465B45"/>
    <w:rsid w:val="00477812"/>
    <w:rsid w:val="00491EEE"/>
    <w:rsid w:val="00495E49"/>
    <w:rsid w:val="00496336"/>
    <w:rsid w:val="004A60C4"/>
    <w:rsid w:val="004A6511"/>
    <w:rsid w:val="004A6C82"/>
    <w:rsid w:val="004A7041"/>
    <w:rsid w:val="004B12FE"/>
    <w:rsid w:val="004C7FEC"/>
    <w:rsid w:val="004D5456"/>
    <w:rsid w:val="004E5593"/>
    <w:rsid w:val="00523F82"/>
    <w:rsid w:val="00526EC3"/>
    <w:rsid w:val="005425F7"/>
    <w:rsid w:val="005434EF"/>
    <w:rsid w:val="005457F9"/>
    <w:rsid w:val="0056797E"/>
    <w:rsid w:val="00575154"/>
    <w:rsid w:val="00590228"/>
    <w:rsid w:val="005907D8"/>
    <w:rsid w:val="00594F4D"/>
    <w:rsid w:val="005B4BC9"/>
    <w:rsid w:val="005C0DDD"/>
    <w:rsid w:val="005C18A9"/>
    <w:rsid w:val="005E1AE1"/>
    <w:rsid w:val="005E1BF2"/>
    <w:rsid w:val="005E4F7B"/>
    <w:rsid w:val="005E663E"/>
    <w:rsid w:val="005F2609"/>
    <w:rsid w:val="005F64B2"/>
    <w:rsid w:val="00624285"/>
    <w:rsid w:val="0062624B"/>
    <w:rsid w:val="00630DE0"/>
    <w:rsid w:val="00633A2E"/>
    <w:rsid w:val="00647D26"/>
    <w:rsid w:val="0067154F"/>
    <w:rsid w:val="00671F3A"/>
    <w:rsid w:val="006738EB"/>
    <w:rsid w:val="00673CE3"/>
    <w:rsid w:val="006A0D8D"/>
    <w:rsid w:val="006A7C09"/>
    <w:rsid w:val="006C0397"/>
    <w:rsid w:val="006C6298"/>
    <w:rsid w:val="006D28D6"/>
    <w:rsid w:val="006D536C"/>
    <w:rsid w:val="006E0A8F"/>
    <w:rsid w:val="006E714F"/>
    <w:rsid w:val="006F5E94"/>
    <w:rsid w:val="006F76A7"/>
    <w:rsid w:val="00714755"/>
    <w:rsid w:val="00723215"/>
    <w:rsid w:val="00727458"/>
    <w:rsid w:val="00731F43"/>
    <w:rsid w:val="00732065"/>
    <w:rsid w:val="00733894"/>
    <w:rsid w:val="00740E23"/>
    <w:rsid w:val="00763E58"/>
    <w:rsid w:val="007652A0"/>
    <w:rsid w:val="007671B6"/>
    <w:rsid w:val="00784244"/>
    <w:rsid w:val="00785646"/>
    <w:rsid w:val="007861FE"/>
    <w:rsid w:val="00793287"/>
    <w:rsid w:val="007936D8"/>
    <w:rsid w:val="00797C5A"/>
    <w:rsid w:val="007A5A70"/>
    <w:rsid w:val="007C1D9A"/>
    <w:rsid w:val="007C22E5"/>
    <w:rsid w:val="007F4AF2"/>
    <w:rsid w:val="00812345"/>
    <w:rsid w:val="00813C3C"/>
    <w:rsid w:val="0082459F"/>
    <w:rsid w:val="00826A6B"/>
    <w:rsid w:val="00826D66"/>
    <w:rsid w:val="008278A0"/>
    <w:rsid w:val="00830206"/>
    <w:rsid w:val="00831732"/>
    <w:rsid w:val="00834620"/>
    <w:rsid w:val="00846C67"/>
    <w:rsid w:val="0085465F"/>
    <w:rsid w:val="00854D07"/>
    <w:rsid w:val="008622F2"/>
    <w:rsid w:val="0086758B"/>
    <w:rsid w:val="00871A47"/>
    <w:rsid w:val="00871F5D"/>
    <w:rsid w:val="0087348D"/>
    <w:rsid w:val="00876EC9"/>
    <w:rsid w:val="00887CEE"/>
    <w:rsid w:val="008979AD"/>
    <w:rsid w:val="008C1472"/>
    <w:rsid w:val="008C254D"/>
    <w:rsid w:val="008E4850"/>
    <w:rsid w:val="008E7782"/>
    <w:rsid w:val="008F1958"/>
    <w:rsid w:val="008F1983"/>
    <w:rsid w:val="00900401"/>
    <w:rsid w:val="00901CFE"/>
    <w:rsid w:val="00911DC2"/>
    <w:rsid w:val="00926F05"/>
    <w:rsid w:val="00933986"/>
    <w:rsid w:val="009376A4"/>
    <w:rsid w:val="00962DE0"/>
    <w:rsid w:val="0096677D"/>
    <w:rsid w:val="009730F4"/>
    <w:rsid w:val="00976482"/>
    <w:rsid w:val="009805EB"/>
    <w:rsid w:val="009921C3"/>
    <w:rsid w:val="00995916"/>
    <w:rsid w:val="009A2C3A"/>
    <w:rsid w:val="009A450C"/>
    <w:rsid w:val="009A5481"/>
    <w:rsid w:val="009A6EF4"/>
    <w:rsid w:val="009B2C54"/>
    <w:rsid w:val="009C08B4"/>
    <w:rsid w:val="009C57E3"/>
    <w:rsid w:val="009C795E"/>
    <w:rsid w:val="009D5E65"/>
    <w:rsid w:val="009E39F3"/>
    <w:rsid w:val="00A2099B"/>
    <w:rsid w:val="00A25898"/>
    <w:rsid w:val="00A276CF"/>
    <w:rsid w:val="00A44E36"/>
    <w:rsid w:val="00A453D6"/>
    <w:rsid w:val="00A52018"/>
    <w:rsid w:val="00A60A26"/>
    <w:rsid w:val="00A913F3"/>
    <w:rsid w:val="00A95F90"/>
    <w:rsid w:val="00AA0C15"/>
    <w:rsid w:val="00AB3F72"/>
    <w:rsid w:val="00AB4CE1"/>
    <w:rsid w:val="00AE04AF"/>
    <w:rsid w:val="00AE5BDE"/>
    <w:rsid w:val="00AF2A4D"/>
    <w:rsid w:val="00AF7EB9"/>
    <w:rsid w:val="00B0447E"/>
    <w:rsid w:val="00B063EB"/>
    <w:rsid w:val="00B13606"/>
    <w:rsid w:val="00B148A4"/>
    <w:rsid w:val="00B23E87"/>
    <w:rsid w:val="00B37AD8"/>
    <w:rsid w:val="00B522B9"/>
    <w:rsid w:val="00B64482"/>
    <w:rsid w:val="00B677C3"/>
    <w:rsid w:val="00B70B29"/>
    <w:rsid w:val="00B7517D"/>
    <w:rsid w:val="00B8487E"/>
    <w:rsid w:val="00B854BE"/>
    <w:rsid w:val="00B9787D"/>
    <w:rsid w:val="00BB5C01"/>
    <w:rsid w:val="00BC126B"/>
    <w:rsid w:val="00BC56D5"/>
    <w:rsid w:val="00BD47D1"/>
    <w:rsid w:val="00BE0B7B"/>
    <w:rsid w:val="00BF2759"/>
    <w:rsid w:val="00BF3124"/>
    <w:rsid w:val="00BF4B69"/>
    <w:rsid w:val="00C077D6"/>
    <w:rsid w:val="00C17DEA"/>
    <w:rsid w:val="00C23D12"/>
    <w:rsid w:val="00C31266"/>
    <w:rsid w:val="00C44FEE"/>
    <w:rsid w:val="00C45C68"/>
    <w:rsid w:val="00C46AA4"/>
    <w:rsid w:val="00C7140F"/>
    <w:rsid w:val="00C73BCC"/>
    <w:rsid w:val="00C757B9"/>
    <w:rsid w:val="00C76FD7"/>
    <w:rsid w:val="00C90BF9"/>
    <w:rsid w:val="00C9305D"/>
    <w:rsid w:val="00CA2F23"/>
    <w:rsid w:val="00CA5A7A"/>
    <w:rsid w:val="00CB25DA"/>
    <w:rsid w:val="00CC465D"/>
    <w:rsid w:val="00CE6E06"/>
    <w:rsid w:val="00CE79A9"/>
    <w:rsid w:val="00D0572E"/>
    <w:rsid w:val="00D11844"/>
    <w:rsid w:val="00D17652"/>
    <w:rsid w:val="00D17653"/>
    <w:rsid w:val="00D2598B"/>
    <w:rsid w:val="00D31836"/>
    <w:rsid w:val="00D4271E"/>
    <w:rsid w:val="00D51453"/>
    <w:rsid w:val="00D7118C"/>
    <w:rsid w:val="00D92602"/>
    <w:rsid w:val="00DA4F5B"/>
    <w:rsid w:val="00DB6360"/>
    <w:rsid w:val="00DC3A5C"/>
    <w:rsid w:val="00DC51E0"/>
    <w:rsid w:val="00DD16BF"/>
    <w:rsid w:val="00DD1D31"/>
    <w:rsid w:val="00DD1DE4"/>
    <w:rsid w:val="00DD45DF"/>
    <w:rsid w:val="00DE1439"/>
    <w:rsid w:val="00DE3A7E"/>
    <w:rsid w:val="00DF3A0B"/>
    <w:rsid w:val="00DF7E8A"/>
    <w:rsid w:val="00E02A9B"/>
    <w:rsid w:val="00E04B6B"/>
    <w:rsid w:val="00E06D43"/>
    <w:rsid w:val="00E230EE"/>
    <w:rsid w:val="00E255C0"/>
    <w:rsid w:val="00E26A62"/>
    <w:rsid w:val="00E35622"/>
    <w:rsid w:val="00E3679F"/>
    <w:rsid w:val="00E37647"/>
    <w:rsid w:val="00E42B9E"/>
    <w:rsid w:val="00E51ED8"/>
    <w:rsid w:val="00E53C22"/>
    <w:rsid w:val="00E62E8E"/>
    <w:rsid w:val="00E64B65"/>
    <w:rsid w:val="00E728B0"/>
    <w:rsid w:val="00E758DF"/>
    <w:rsid w:val="00E95C2F"/>
    <w:rsid w:val="00EB26A7"/>
    <w:rsid w:val="00EC2362"/>
    <w:rsid w:val="00ED3283"/>
    <w:rsid w:val="00EE7149"/>
    <w:rsid w:val="00EF6F96"/>
    <w:rsid w:val="00F1108C"/>
    <w:rsid w:val="00F30920"/>
    <w:rsid w:val="00F43364"/>
    <w:rsid w:val="00F57575"/>
    <w:rsid w:val="00F60DFB"/>
    <w:rsid w:val="00F6113D"/>
    <w:rsid w:val="00F715B5"/>
    <w:rsid w:val="00F77CD9"/>
    <w:rsid w:val="00F9029B"/>
    <w:rsid w:val="00F90ACF"/>
    <w:rsid w:val="00F9191E"/>
    <w:rsid w:val="00F933B6"/>
    <w:rsid w:val="00F95A3E"/>
    <w:rsid w:val="00FB0228"/>
    <w:rsid w:val="00FB2137"/>
    <w:rsid w:val="00FB3D22"/>
    <w:rsid w:val="00FC1AC2"/>
    <w:rsid w:val="00FC7211"/>
    <w:rsid w:val="00FD64A7"/>
    <w:rsid w:val="00FF69DB"/>
    <w:rsid w:val="0109966C"/>
    <w:rsid w:val="013EFD9C"/>
    <w:rsid w:val="07437C74"/>
    <w:rsid w:val="0AB68565"/>
    <w:rsid w:val="18FD5E25"/>
    <w:rsid w:val="1A992E86"/>
    <w:rsid w:val="1AB2D90C"/>
    <w:rsid w:val="1DD0CF48"/>
    <w:rsid w:val="1E1258EF"/>
    <w:rsid w:val="1FC3F719"/>
    <w:rsid w:val="2108700A"/>
    <w:rsid w:val="26F615DD"/>
    <w:rsid w:val="29C14DF5"/>
    <w:rsid w:val="3A6F5325"/>
    <w:rsid w:val="3A7AFA1D"/>
    <w:rsid w:val="3B522D59"/>
    <w:rsid w:val="463AB5E9"/>
    <w:rsid w:val="4BB0AE87"/>
    <w:rsid w:val="5BA1F510"/>
    <w:rsid w:val="5FF95E62"/>
    <w:rsid w:val="6B48A2BB"/>
    <w:rsid w:val="6D780FA3"/>
    <w:rsid w:val="72CEA3B0"/>
    <w:rsid w:val="7CA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32F0516E-3E88-4330-97AA-CBFC1CAC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styleId="paragraph" w:customStyle="1">
    <w:name w:val="paragraph"/>
    <w:basedOn w:val="Normal"/>
    <w:rsid w:val="009A450C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9A450C"/>
  </w:style>
  <w:style w:type="character" w:styleId="eop" w:customStyle="1">
    <w:name w:val="eop"/>
    <w:basedOn w:val="DefaultParagraphFont"/>
    <w:rsid w:val="009A450C"/>
  </w:style>
  <w:style w:type="paragraph" w:styleId="NormalWeb">
    <w:name w:val="Normal (Web)"/>
    <w:basedOn w:val="Normal"/>
    <w:uiPriority w:val="99"/>
    <w:unhideWhenUsed/>
    <w:rsid w:val="00797C5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65B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5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iew.officeapps.live.com/op/view.aspx?src=https%3A%2F%2Fstatic.collins.rhapsode.com%2FSnap_Science%2FTeaching_Science%2FYear_5%2FSNAP23_Y5_M6_reproduction_ms.docx&amp;wdOrigin=BROWSELIN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Sharon Campbell</DisplayName>
        <AccountId>80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29727-1180-41FA-8125-DE4D2C760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C32D6-BD9E-481D-81FB-AC052C195114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Sarah Loomes</lastModifiedBy>
  <revision>248</revision>
  <lastPrinted>2021-11-24T07:59:00.0000000Z</lastPrinted>
  <dcterms:created xsi:type="dcterms:W3CDTF">2023-10-31T23:58:00.0000000Z</dcterms:created>
  <dcterms:modified xsi:type="dcterms:W3CDTF">2024-04-27T11:47:43.1869471Z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