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9ABA50C" w:rsidRDefault="00DF3A0B" w14:paraId="7B1DD168" w14:textId="1F1C38D7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5D2160DD">
        <w:rPr>
          <w:rFonts w:ascii="Verdana" w:hAnsi="Verdana" w:cstheme="minorBidi"/>
          <w:b/>
          <w:bCs/>
          <w:sz w:val="32"/>
          <w:szCs w:val="32"/>
          <w:u w:val="single"/>
        </w:rPr>
        <w:t>Year</w:t>
      </w:r>
      <w:r w:rsidRPr="5D2160DD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12036F">
        <w:rPr>
          <w:rFonts w:ascii="Verdana" w:hAnsi="Verdana" w:cstheme="minorBidi"/>
          <w:b/>
          <w:bCs/>
          <w:sz w:val="32"/>
          <w:szCs w:val="32"/>
          <w:u w:val="single"/>
        </w:rPr>
        <w:t>4</w:t>
      </w:r>
      <w:r w:rsidRPr="5D2160DD" w:rsidR="00F17B69">
        <w:rPr>
          <w:rFonts w:ascii="Verdana" w:hAnsi="Verdana" w:cstheme="minorBidi"/>
          <w:b/>
          <w:bCs/>
          <w:sz w:val="32"/>
          <w:szCs w:val="32"/>
          <w:u w:val="single"/>
        </w:rPr>
        <w:t xml:space="preserve"> Design and Technology </w:t>
      </w:r>
      <w:r w:rsidRPr="5D2160DD" w:rsidR="00342307">
        <w:rPr>
          <w:rFonts w:ascii="Verdana" w:hAnsi="Verdana" w:cstheme="minorBidi"/>
          <w:b/>
          <w:bCs/>
          <w:sz w:val="32"/>
          <w:szCs w:val="32"/>
          <w:u w:val="single"/>
        </w:rPr>
        <w:t xml:space="preserve"> Curriculum</w:t>
      </w:r>
      <w:r w:rsidRPr="5D2160DD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5D2160DD" w:rsidR="005728FD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Pr="5D2160DD" w:rsidR="005E4F7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Pr="5D2160DD" w:rsidR="00AA3940">
        <w:rPr>
          <w:rFonts w:ascii="Verdana" w:hAnsi="Verdana" w:cstheme="minorBidi"/>
          <w:b/>
          <w:bCs/>
          <w:sz w:val="32"/>
          <w:szCs w:val="32"/>
          <w:u w:val="single"/>
        </w:rPr>
        <w:t>S</w:t>
      </w:r>
      <w:r w:rsidRPr="5D2160DD" w:rsidR="006326B4">
        <w:rPr>
          <w:rFonts w:ascii="Verdana" w:hAnsi="Verdana" w:cstheme="minorBidi"/>
          <w:b/>
          <w:bCs/>
          <w:sz w:val="32"/>
          <w:szCs w:val="32"/>
          <w:u w:val="single"/>
        </w:rPr>
        <w:t>ummer</w:t>
      </w:r>
      <w:r w:rsidRPr="5D2160DD" w:rsidR="005728FD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920"/>
        <w:gridCol w:w="4175"/>
        <w:gridCol w:w="2268"/>
        <w:gridCol w:w="5387"/>
        <w:gridCol w:w="2923"/>
      </w:tblGrid>
      <w:tr w:rsidRPr="009C57E3" w:rsidR="00342307" w:rsidTr="380F0F33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80F0F33" w:rsidRDefault="00DF3A0B" w14:paraId="4BC29966" w14:textId="641D6FA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sz w:val="24"/>
                <w:szCs w:val="24"/>
                <w:u w:val="single"/>
              </w:rPr>
            </w:pPr>
            <w:r w:rsidRPr="380F0F33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</w:t>
            </w:r>
            <w:r w:rsidRPr="380F0F33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: </w:t>
            </w:r>
            <w:r w:rsidRPr="380F0F33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  <w:r w:rsidRPr="380F0F33" w:rsidR="0087046F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Mechanical systems - Pneumatics</w:t>
            </w:r>
            <w:r w:rsidRPr="380F0F33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 xml:space="preserve"> </w:t>
            </w:r>
          </w:p>
        </w:tc>
      </w:tr>
      <w:tr w:rsidRPr="009C57E3" w:rsidR="005E4F7B" w:rsidTr="380F0F33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380F0F33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sz w:val="24"/>
                <w:szCs w:val="24"/>
                <w:u w:val="single"/>
              </w:rPr>
            </w:pPr>
            <w:r w:rsidRPr="380F0F3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80F0F33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380F0F33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80F0F33" w:rsidR="00102049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Links across the curriculum</w:t>
            </w:r>
          </w:p>
        </w:tc>
      </w:tr>
      <w:tr w:rsidRPr="009C57E3" w:rsidR="00C43A38" w:rsidTr="380F0F33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87046F" w:rsidR="0087046F" w:rsidP="380F0F33" w:rsidRDefault="0087046F" w14:paraId="73D0F34B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• Investigate and analyse books, videos and</w:t>
            </w:r>
          </w:p>
          <w:p w:rsidRPr="0087046F" w:rsidR="0087046F" w:rsidP="380F0F33" w:rsidRDefault="0087046F" w14:paraId="32127ED4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products with pneumatic mechanisms.</w:t>
            </w:r>
          </w:p>
          <w:p w:rsidRPr="0087046F" w:rsidR="0087046F" w:rsidP="380F0F33" w:rsidRDefault="0087046F" w14:paraId="58B808A6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Designing</w:t>
            </w:r>
          </w:p>
          <w:p w:rsidRPr="0087046F" w:rsidR="0087046F" w:rsidP="380F0F33" w:rsidRDefault="0087046F" w14:paraId="2730B660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• Generate realistic and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appropriate ideas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and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their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87046F" w:rsidR="0087046F" w:rsidP="380F0F33" w:rsidRDefault="0087046F" w14:paraId="12D15433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own design criteria through discussion,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focusing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87046F" w:rsidR="0087046F" w:rsidP="380F0F33" w:rsidRDefault="0087046F" w14:paraId="0397DB68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on the needs of the user.</w:t>
            </w:r>
          </w:p>
          <w:p w:rsidRPr="0087046F" w:rsidR="0087046F" w:rsidP="380F0F33" w:rsidRDefault="0087046F" w14:paraId="73C8E511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• Use annotated sketches and prototypes to </w:t>
            </w:r>
          </w:p>
          <w:p w:rsidRPr="0087046F" w:rsidR="0087046F" w:rsidP="380F0F33" w:rsidRDefault="0087046F" w14:paraId="7D08B788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develop,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model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and communicate ideas.</w:t>
            </w:r>
          </w:p>
          <w:p w:rsidRPr="0087046F" w:rsidR="0087046F" w:rsidP="380F0F33" w:rsidRDefault="0087046F" w14:paraId="5275CE12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Making</w:t>
            </w:r>
          </w:p>
          <w:p w:rsidRPr="0087046F" w:rsidR="0087046F" w:rsidP="380F0F33" w:rsidRDefault="0087046F" w14:paraId="0C6F7783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• Order the main stages of making.</w:t>
            </w:r>
          </w:p>
          <w:p w:rsidRPr="0087046F" w:rsidR="0087046F" w:rsidP="380F0F33" w:rsidRDefault="0087046F" w14:paraId="2B489071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• Select from and use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appropriate tools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with some </w:t>
            </w:r>
          </w:p>
          <w:p w:rsidRPr="0087046F" w:rsidR="0087046F" w:rsidP="380F0F33" w:rsidRDefault="0087046F" w14:paraId="19DA0D34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accuracy to cut and join materials and </w:t>
            </w:r>
          </w:p>
          <w:p w:rsidRPr="0087046F" w:rsidR="0087046F" w:rsidP="380F0F33" w:rsidRDefault="0087046F" w14:paraId="5D3948AC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components such as tubing, syringes and </w:t>
            </w:r>
          </w:p>
          <w:p w:rsidRPr="0087046F" w:rsidR="0087046F" w:rsidP="380F0F33" w:rsidRDefault="0087046F" w14:paraId="79A5E4F1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balloons.</w:t>
            </w:r>
          </w:p>
          <w:p w:rsidRPr="0087046F" w:rsidR="0087046F" w:rsidP="380F0F33" w:rsidRDefault="0087046F" w14:paraId="6C4CF86B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• Select from and use finishing techniques suitable </w:t>
            </w:r>
          </w:p>
          <w:p w:rsidRPr="0087046F" w:rsidR="0087046F" w:rsidP="380F0F33" w:rsidRDefault="0087046F" w14:paraId="5FE31F46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for the product they are creating.</w:t>
            </w:r>
          </w:p>
          <w:p w:rsidRPr="0087046F" w:rsidR="0087046F" w:rsidP="380F0F33" w:rsidRDefault="0087046F" w14:paraId="2733AAC1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Evaluating</w:t>
            </w:r>
          </w:p>
          <w:p w:rsidRPr="0087046F" w:rsidR="0087046F" w:rsidP="380F0F33" w:rsidRDefault="0087046F" w14:paraId="2329138F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• Evaluate their own products and ideas against </w:t>
            </w:r>
          </w:p>
          <w:p w:rsidRPr="0087046F" w:rsidR="0087046F" w:rsidP="380F0F33" w:rsidRDefault="0087046F" w14:paraId="79E01935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criteria and user needs, as they design and make.</w:t>
            </w:r>
          </w:p>
          <w:p w:rsidRPr="0087046F" w:rsidR="0087046F" w:rsidP="380F0F33" w:rsidRDefault="0087046F" w14:paraId="2533F24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Technical knowledge and understanding</w:t>
            </w:r>
          </w:p>
          <w:p w:rsidRPr="0087046F" w:rsidR="0087046F" w:rsidP="380F0F33" w:rsidRDefault="0087046F" w14:paraId="54E34B1D" w14:textId="77777777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• Understand and use pneumatic mechanisms.</w:t>
            </w:r>
          </w:p>
          <w:p w:rsidRPr="00F17B69" w:rsidR="001F5D97" w:rsidP="380F0F33" w:rsidRDefault="0087046F" w14:paraId="528D505A" w14:textId="5F712AA3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• Know and use technical vocabulary relevant to the project</w:t>
            </w: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9C57E3" w:rsidR="00C43A38" w:rsidP="380F0F33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C57E3" w:rsidR="00C43A38" w:rsidP="380F0F33" w:rsidRDefault="00C43A38" w14:paraId="33409302" w14:textId="49E708BC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380F0F33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C43A38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380F0F33" w:rsidRDefault="00C43A38" w14:paraId="79DEC44F" w14:textId="58541A14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C43A38">
              <w:rPr>
                <w:rFonts w:ascii="Verdana" w:hAnsi="Verdana" w:eastAsia="Verdana" w:cs="Verdana"/>
                <w:sz w:val="24"/>
                <w:szCs w:val="24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380F0F33" w:rsidRDefault="00D35374" w14:paraId="13D33B6A" w14:textId="41478D58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Science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make systematic and careful observations. Compare the suitability of everyday materials for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particular uses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  <w:p w:rsidR="00D35374" w:rsidP="380F0F33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380F0F33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Art and design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use and develop drawing skills. Use colour, pattern, 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>texture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and shape. </w:t>
            </w:r>
          </w:p>
          <w:p w:rsidR="00D35374" w:rsidP="380F0F33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="00D35374" w:rsidP="380F0F33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Spoken language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– ask relevant questions to build understanding and their vocabulary.</w:t>
            </w:r>
          </w:p>
          <w:p w:rsidR="00D35374" w:rsidP="380F0F33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</w:p>
          <w:p w:rsidRPr="00D20D35" w:rsidR="00D35374" w:rsidP="380F0F33" w:rsidRDefault="00D35374" w14:paraId="00A866BD" w14:textId="427423B6" w14:noSpellErr="1">
            <w:pPr>
              <w:spacing w:before="60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D35374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Mathematics-</w:t>
            </w:r>
            <w:r w:rsidRPr="380F0F33" w:rsidR="00D35374">
              <w:rPr>
                <w:rFonts w:ascii="Verdana" w:hAnsi="Verdana" w:eastAsia="Verdana" w:cs="Verdana"/>
                <w:sz w:val="24"/>
                <w:szCs w:val="24"/>
              </w:rPr>
              <w:t xml:space="preserve"> measuring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,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volume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 xml:space="preserve"> and </w:t>
            </w: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capacity</w:t>
            </w:r>
          </w:p>
        </w:tc>
      </w:tr>
      <w:tr w:rsidRPr="009C57E3" w:rsidR="000B7368" w:rsidTr="380F0F33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367C94" w:rsidR="000B7368" w:rsidP="380F0F33" w:rsidRDefault="0087046F" w14:paraId="0BC9FECF" w14:textId="517F3326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Compressed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63910" w:rsidR="000B7368" w:rsidP="380F0F33" w:rsidRDefault="0087046F" w14:paraId="5F40FFA6" w14:textId="6E08B88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Something that is squashed, such as air in a tube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80F0F33" w:rsidRDefault="0087046F" w14:paraId="5B9C79D5" w14:textId="5361A425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System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80F0F33" w:rsidRDefault="0087046F" w14:paraId="1CFAB892" w14:textId="6672B24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A set of related parts used to create an outcome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80F0F33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7E6771" w:rsidR="000B7368" w:rsidP="380F0F33" w:rsidRDefault="0087046F" w14:paraId="3B205C4D" w14:textId="4420B50E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Input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63910" w:rsidR="000B7368" w:rsidP="380F0F33" w:rsidRDefault="0087046F" w14:paraId="6381BAE8" w14:textId="49F6053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What goes into a system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80F0F33" w:rsidRDefault="000B7368" w14:paraId="02EC3452" w14:textId="2136DFB8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80F0F33" w:rsidRDefault="0087046F" w14:paraId="3A9FDFB1" w14:textId="11C7DEA1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80F0F33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7046F" w14:paraId="2E3CE4E6" w14:textId="78E57C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Output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63910" w:rsidR="00856CEA" w:rsidP="380F0F33" w:rsidRDefault="0087046F" w14:paraId="7126223E" w14:textId="61E3152B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What comes out of a system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56CEA" w14:paraId="5EFCAACB" w14:textId="2DB2E087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80F0F33" w:rsidRDefault="00856CEA" w14:paraId="1E311AC5" w14:textId="59BC73CA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80F0F33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7046F" w14:paraId="6F00389E" w14:textId="7D1382A2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Pneumatic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63910" w:rsidR="00856CEA" w:rsidP="380F0F33" w:rsidRDefault="0087046F" w14:paraId="76890AEB" w14:textId="5EE76F95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A system that works using gases (air)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56CEA" w14:paraId="0274CD97" w14:textId="2DE3423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80F0F33" w:rsidRDefault="00856CEA" w14:paraId="55FFC2D7" w14:textId="70DB734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80F0F33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7046F" w14:paraId="2D6358DE" w14:textId="68958866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Pressure</w:t>
            </w:r>
          </w:p>
        </w:tc>
        <w:tc>
          <w:tcPr>
            <w:tcW w:w="4175" w:type="dxa"/>
            <w:shd w:val="clear" w:color="auto" w:fill="DEEAF6" w:themeFill="accent5" w:themeFillTint="33"/>
            <w:tcMar/>
            <w:vAlign w:val="center"/>
          </w:tcPr>
          <w:p w:rsidRPr="00963910" w:rsidR="00856CEA" w:rsidP="380F0F33" w:rsidRDefault="0087046F" w14:paraId="5755100B" w14:textId="44ACBD28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The force used on an object or surface.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80F0F33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80F0F33" w:rsidRDefault="00856CEA" w14:paraId="65D8EB6B" w14:textId="43370C42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80F0F33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80F0F33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Prior knowledge:</w:t>
            </w: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 </w:t>
            </w:r>
            <w:r w:rsidRPr="380F0F3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80F0F33" w:rsidRDefault="00856CEA" w14:paraId="4E83E7F3" w14:textId="36BC080D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Future knowledge:</w:t>
            </w:r>
            <w:r w:rsidRPr="380F0F3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 xml:space="preserve"> </w:t>
            </w:r>
            <w:r w:rsidRPr="380F0F33" w:rsidR="00856CEA">
              <w:rPr>
                <w:rFonts w:ascii="Verdana" w:hAnsi="Verdana" w:eastAsia="Verdana" w:cs="Verdana"/>
                <w:i w:val="1"/>
                <w:iCs w:val="1"/>
                <w:sz w:val="24"/>
                <w:szCs w:val="24"/>
              </w:rPr>
              <w:t>What specifically will pupils learn in the future that is relevant to this unit?</w:t>
            </w:r>
          </w:p>
        </w:tc>
      </w:tr>
      <w:tr w:rsidRPr="009C57E3" w:rsidR="00856CEA" w:rsidTr="380F0F33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80F0F33" w:rsidRDefault="00FC6A3E" w14:paraId="7B8EE3F3" w14:textId="1C1C91E5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Explored simple mechanisms, such as sliders and levers, and simple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structures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.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Learnt how materials can be joined to allow movemen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t.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Joined and combined materials using simple tools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and techniques</w:t>
            </w:r>
            <w:r w:rsidRPr="380F0F33" w:rsidR="5CE0C690">
              <w:rPr>
                <w:rFonts w:ascii="Verdana" w:hAnsi="Verdana" w:eastAsia="Verdana" w:cs="Verdana"/>
                <w:sz w:val="24"/>
                <w:szCs w:val="24"/>
              </w:rPr>
              <w:t xml:space="preserve"> (Year 3).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80F0F33" w:rsidRDefault="00FC6A3E" w14:paraId="33CBDA4A" w14:textId="4B6DB4B6" w14:noSpellErr="1">
            <w:p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Use cam,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gears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 and pull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e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y mechanisms.</w:t>
            </w:r>
          </w:p>
        </w:tc>
      </w:tr>
      <w:tr w:rsidRPr="009C57E3" w:rsidR="00856CEA" w:rsidTr="380F0F33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80F0F33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80F0F33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80F0F33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80F0F33" w:rsidR="00856CEA"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  <w:t>Key Skills</w:t>
            </w:r>
          </w:p>
        </w:tc>
      </w:tr>
      <w:tr w:rsidRPr="009C57E3" w:rsidR="00856CEA" w:rsidTr="380F0F33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80F0F33" w:rsidRDefault="00FC6A3E" w14:paraId="716196FA" w14:textId="7E3AED1C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To investigate familiar objects that use air to make them work.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80F0F33" w:rsidRDefault="00FC6A3E" w14:paraId="44ACCFE9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Everyday objects use air to make them work e.g. bicycle pumps, balloons, swimming aids, foot pumps. </w:t>
            </w:r>
          </w:p>
          <w:p w:rsidRPr="00197634" w:rsidR="00FC6A3E" w:rsidP="380F0F33" w:rsidRDefault="00FC6A3E" w14:paraId="34F7EBBA" w14:textId="308BFAF1" w14:noSpellErr="1">
            <w:pPr>
              <w:pStyle w:val="Normal"/>
              <w:ind w:left="0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80F0F33" w:rsidRDefault="00FC6A3E" w14:paraId="261AFB57" w14:textId="0AE9B43F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Investigation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, dissembling skills</w:t>
            </w:r>
          </w:p>
        </w:tc>
      </w:tr>
      <w:tr w:rsidRPr="009C57E3" w:rsidR="00856CEA" w:rsidTr="380F0F33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80F0F33" w:rsidRDefault="00FC6A3E" w14:paraId="73BC86DD" w14:textId="49CCB8A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Ton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investigate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 how to assemble systems using syringes and tubing.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80F0F33" w:rsidRDefault="00FC6A3E" w14:paraId="228EBA6F" w14:textId="0526B889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Know one syringe (connected to another one via tubing) can move the plunger on the other syringe using the force of air.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80F0F33" w:rsidRDefault="00FC6A3E" w14:paraId="5892E866" w14:textId="0B63C676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Investigation skills</w:t>
            </w:r>
            <w:r w:rsidRPr="380F0F33" w:rsidR="00856CEA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</w:tc>
      </w:tr>
      <w:tr w:rsidRPr="009C57E3" w:rsidR="00856CEA" w:rsidTr="380F0F33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80F0F33" w:rsidRDefault="00FC6A3E" w14:paraId="27826EF6" w14:textId="046C20C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 xml:space="preserve">To design a pneumatic system 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for a </w:t>
            </w:r>
            <w:r w:rsidRPr="380F0F33" w:rsidR="00FC6A3E">
              <w:rPr>
                <w:rFonts w:ascii="Verdana" w:hAnsi="Verdana" w:eastAsia="Verdana" w:cs="Verdana"/>
                <w:sz w:val="24"/>
                <w:szCs w:val="24"/>
              </w:rPr>
              <w:t>product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80F0F33" w:rsidRDefault="00E72DCB" w14:paraId="51E78D5C" w14:textId="208DA42A" w14:noSpellErr="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</w:pP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 xml:space="preserve">How the pneumatic system will work in the product. What the product will look </w:t>
            </w: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like</w:t>
            </w: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 xml:space="preserve"> and which materials will be </w:t>
            </w: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required</w:t>
            </w: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87046F" w:rsidP="380F0F33" w:rsidRDefault="0087046F" w14:paraId="692A00AC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Creative thinking.</w:t>
            </w:r>
          </w:p>
          <w:p w:rsidRPr="00181433" w:rsidR="00856CEA" w:rsidP="380F0F33" w:rsidRDefault="0087046F" w14:paraId="3B26F2E4" w14:textId="0B68C0C5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87046F">
              <w:rPr>
                <w:rFonts w:ascii="Verdana" w:hAnsi="Verdana" w:eastAsia="Verdana" w:cs="Verdana"/>
                <w:sz w:val="24"/>
                <w:szCs w:val="24"/>
              </w:rPr>
              <w:t>Drawing and labelling skills</w:t>
            </w:r>
          </w:p>
        </w:tc>
      </w:tr>
      <w:tr w:rsidRPr="009C57E3" w:rsidR="00856CEA" w:rsidTr="380F0F33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80F0F33" w:rsidRDefault="00E72DCB" w14:paraId="5CF0D4A8" w14:textId="22C072C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To make a pneumatic 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E72DCB" w:rsidR="001C7526" w:rsidP="380F0F33" w:rsidRDefault="00E72DCB" w14:paraId="1E1B1B0F" w14:textId="1B7BFBB1" w14:noSpellErr="1">
            <w:pPr>
              <w:pStyle w:val="ListParagraph"/>
              <w:numPr>
                <w:ilvl w:val="0"/>
                <w:numId w:val="29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</w:pP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How to construct the materials chosen to make the pneumatic product. Refine their design as they work (iterative process).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80F0F33" w:rsidRDefault="00E72DCB" w14:paraId="10E9C2C1" w14:textId="11F6C31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Construction skills</w:t>
            </w:r>
          </w:p>
        </w:tc>
      </w:tr>
      <w:tr w:rsidRPr="009C57E3" w:rsidR="00E72DCB" w:rsidTr="380F0F33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E72DCB" w:rsidP="380F0F33" w:rsidRDefault="00E72DCB" w14:paraId="1F105660" w14:textId="663FCBF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To evaluate their pneumatic product.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E72DCB" w:rsidP="380F0F33" w:rsidRDefault="00E72DCB" w14:paraId="1A9A436D" w14:textId="6EABAF37" w14:noSpellErr="1">
            <w:pPr>
              <w:pStyle w:val="ListParagraph"/>
              <w:numPr>
                <w:ilvl w:val="0"/>
                <w:numId w:val="26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</w:pPr>
            <w:r w:rsidRPr="380F0F33" w:rsidR="00E72DCB">
              <w:rPr>
                <w:rFonts w:ascii="Verdana" w:hAnsi="Verdana" w:eastAsia="Verdana" w:cs="Verdana"/>
                <w:color w:val="auto"/>
                <w:sz w:val="24"/>
                <w:szCs w:val="24"/>
                <w:lang w:eastAsia="en-GB" w:bidi="ar-SA"/>
              </w:rPr>
              <w:t>What worked well in their design and make project and what areas could be improved.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E72DCB" w:rsidP="380F0F33" w:rsidRDefault="00E72DCB" w14:paraId="4323D19C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Evaluation skills. </w:t>
            </w:r>
          </w:p>
          <w:p w:rsidRPr="00D35374" w:rsidR="00E72DCB" w:rsidP="380F0F33" w:rsidRDefault="00E72DCB" w14:paraId="077EEAF7" w14:textId="502D2F01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What went well … Even better if…</w:t>
            </w:r>
          </w:p>
        </w:tc>
      </w:tr>
      <w:tr w:rsidRPr="009C57E3" w:rsidR="00E72DCB" w:rsidTr="380F0F33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E72DCB" w:rsidP="380F0F33" w:rsidRDefault="00E72DCB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  <w:u w:val="single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4"/>
                <w:szCs w:val="24"/>
                <w:u w:val="single"/>
              </w:rPr>
              <w:t>Themes and links</w:t>
            </w:r>
          </w:p>
        </w:tc>
      </w:tr>
      <w:tr w:rsidRPr="009C57E3" w:rsidR="00E72DCB" w:rsidTr="380F0F33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E72DCB" w:rsidP="380F0F33" w:rsidRDefault="00E72DCB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</w:p>
          <w:p w:rsidRPr="009C57E3" w:rsidR="00E72DCB" w:rsidP="380F0F33" w:rsidRDefault="00E72DCB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T</w:t>
            </w: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E72DCB" w:rsidP="380F0F33" w:rsidRDefault="00E72DCB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Where these are covered:</w:t>
            </w:r>
          </w:p>
        </w:tc>
      </w:tr>
      <w:tr w:rsidRPr="009C57E3" w:rsidR="00E72DCB" w:rsidTr="380F0F33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E72DCB" w:rsidP="380F0F33" w:rsidRDefault="00E72DCB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E72DCB" w:rsidP="380F0F33" w:rsidRDefault="00E72DCB" w14:paraId="67F8AB5B" w14:textId="15C30EED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Lesson 1, 2  </w:t>
            </w:r>
          </w:p>
        </w:tc>
      </w:tr>
      <w:tr w:rsidRPr="009C57E3" w:rsidR="00E72DCB" w:rsidTr="380F0F33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E72DCB" w:rsidP="380F0F33" w:rsidRDefault="00E72DCB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E72DCB" w:rsidP="380F0F33" w:rsidRDefault="00E72DCB" w14:paraId="355377C7" w14:textId="2ED3C07D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3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</w:tc>
      </w:tr>
      <w:tr w:rsidRPr="009C57E3" w:rsidR="00E72DCB" w:rsidTr="380F0F33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E72DCB" w:rsidP="380F0F33" w:rsidRDefault="00E72DCB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E72DCB" w:rsidP="380F0F33" w:rsidRDefault="00E72DCB" w14:paraId="0C394589" w14:textId="7B22F2C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4</w:t>
            </w:r>
          </w:p>
        </w:tc>
      </w:tr>
      <w:tr w:rsidRPr="009C57E3" w:rsidR="00E72DCB" w:rsidTr="380F0F33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E72DCB" w:rsidP="380F0F33" w:rsidRDefault="00E72DCB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b w:val="1"/>
                <w:bCs w:val="1"/>
                <w:sz w:val="24"/>
                <w:szCs w:val="24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E72DCB" w:rsidP="380F0F33" w:rsidRDefault="00E72DCB" w14:paraId="61190975" w14:textId="6911E5D9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 xml:space="preserve">Lesson 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5</w:t>
            </w:r>
            <w:r w:rsidRPr="380F0F33" w:rsidR="00E72DCB">
              <w:rPr>
                <w:rFonts w:ascii="Verdana" w:hAnsi="Verdana" w:eastAsia="Verdana" w:cs="Verdana"/>
                <w:sz w:val="24"/>
                <w:szCs w:val="24"/>
              </w:rPr>
              <w:t>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118" w:rsidP="006312C2" w:rsidRDefault="00DD6118" w14:paraId="76393227" w14:textId="77777777">
      <w:r>
        <w:separator/>
      </w:r>
    </w:p>
  </w:endnote>
  <w:endnote w:type="continuationSeparator" w:id="0">
    <w:p w:rsidR="00DD6118" w:rsidP="006312C2" w:rsidRDefault="00DD6118" w14:paraId="13D39681" w14:textId="77777777">
      <w:r>
        <w:continuationSeparator/>
      </w:r>
    </w:p>
  </w:endnote>
  <w:endnote w:type="continuationNotice" w:id="1">
    <w:p w:rsidR="00DD6118" w:rsidRDefault="00DD6118" w14:paraId="6BD37A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118" w:rsidP="006312C2" w:rsidRDefault="00DD6118" w14:paraId="1794D724" w14:textId="77777777">
      <w:r>
        <w:separator/>
      </w:r>
    </w:p>
  </w:footnote>
  <w:footnote w:type="continuationSeparator" w:id="0">
    <w:p w:rsidR="00DD6118" w:rsidP="006312C2" w:rsidRDefault="00DD6118" w14:paraId="72A5802F" w14:textId="77777777">
      <w:r>
        <w:continuationSeparator/>
      </w:r>
    </w:p>
  </w:footnote>
  <w:footnote w:type="continuationNotice" w:id="1">
    <w:p w:rsidR="00DD6118" w:rsidRDefault="00DD6118" w14:paraId="1AB2DFB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2D68BA"/>
    <w:multiLevelType w:val="hybridMultilevel"/>
    <w:tmpl w:val="E4DEC4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7F13647"/>
    <w:multiLevelType w:val="hybridMultilevel"/>
    <w:tmpl w:val="0D2485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3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5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2"/>
  </w:num>
  <w:num w:numId="10" w16cid:durableId="464547468">
    <w:abstractNumId w:val="21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3"/>
  </w:num>
  <w:num w:numId="14" w16cid:durableId="53506491">
    <w:abstractNumId w:val="24"/>
  </w:num>
  <w:num w:numId="15" w16cid:durableId="648751892">
    <w:abstractNumId w:val="20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7"/>
  </w:num>
  <w:num w:numId="20" w16cid:durableId="2015181197">
    <w:abstractNumId w:val="10"/>
  </w:num>
  <w:num w:numId="21" w16cid:durableId="154876855">
    <w:abstractNumId w:val="28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6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8"/>
  </w:num>
  <w:num w:numId="28" w16cid:durableId="55476177">
    <w:abstractNumId w:val="9"/>
  </w:num>
  <w:num w:numId="29" w16cid:durableId="70733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296B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036F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326B4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046F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22B5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704E0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D6118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2DCB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C6A3E"/>
    <w:rsid w:val="00FD7685"/>
    <w:rsid w:val="00FE037A"/>
    <w:rsid w:val="00FE73FD"/>
    <w:rsid w:val="322B9489"/>
    <w:rsid w:val="380F0F33"/>
    <w:rsid w:val="39ABA50C"/>
    <w:rsid w:val="4E148BAB"/>
    <w:rsid w:val="568E4B8F"/>
    <w:rsid w:val="583323DE"/>
    <w:rsid w:val="58C803E6"/>
    <w:rsid w:val="59451502"/>
    <w:rsid w:val="5CE0C690"/>
    <w:rsid w:val="5D2160DD"/>
    <w:rsid w:val="620AC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30276363-88B1-4E30-8212-F43B4A2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D422C51-6D8E-46F8-9BC4-504287FD6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10</revision>
  <lastPrinted>2023-11-13T01:53:00.0000000Z</lastPrinted>
  <dcterms:created xsi:type="dcterms:W3CDTF">2023-11-16T10:18:00.0000000Z</dcterms:created>
  <dcterms:modified xsi:type="dcterms:W3CDTF">2024-04-23T17:05:05.1170657Z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