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90F17AE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4864F9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 -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3D9B1E16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4864F9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 – Working Together</w:t>
            </w:r>
          </w:p>
        </w:tc>
      </w:tr>
      <w:tr w:rsidR="00501925" w:rsidRPr="00386C2D" w14:paraId="63CC2678" w14:textId="77777777" w:rsidTr="00CC02F4">
        <w:trPr>
          <w:gridAfter w:val="1"/>
          <w:wAfter w:w="11" w:type="dxa"/>
          <w:trHeight w:val="1128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780BDCB8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6D57ED" w:rsidRPr="006D57ED">
              <w:rPr>
                <w:rFonts w:ascii="Verdana" w:eastAsia="Quicksand" w:hAnsi="Verdana" w:cs="Quicksand"/>
              </w:rPr>
              <w:t>To recognise and celebrate some of their strengths, emotions, gifts and talents.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ACFB7F2" w14:textId="6F8E942B" w:rsidR="00C160A3" w:rsidRPr="00386C2D" w:rsidRDefault="002434DC" w:rsidP="004864F9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824633" w:rsidRPr="00824633">
              <w:rPr>
                <w:rFonts w:ascii="Verdana" w:hAnsi="Verdana"/>
              </w:rPr>
              <w:t>To be able to identify and develop a new skill.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54064044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824633" w:rsidRPr="00824633">
              <w:rPr>
                <w:rFonts w:ascii="Verdana" w:hAnsi="Verdana"/>
              </w:rPr>
              <w:t>To understand and practise some skills of a good communicator, including listening skills, turn taking and explaining. (RR)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03FDF25A" w:rsidR="002434DC" w:rsidRPr="00386C2D" w:rsidRDefault="002434DC" w:rsidP="00591538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728D2" w:rsidRPr="008728D2">
              <w:rPr>
                <w:rFonts w:ascii="Verdana" w:eastAsia="Quicksand" w:hAnsi="Verdana" w:cs="Quicksand"/>
                <w:color w:val="7030A0"/>
                <w:u w:val="single"/>
              </w:rPr>
              <w:t>Financial Capability</w:t>
            </w:r>
            <w:r w:rsidR="008728D2" w:rsidRPr="008728D2">
              <w:rPr>
                <w:rFonts w:ascii="Verdana" w:eastAsia="Quicksand" w:hAnsi="Verdana" w:cs="Quicksand"/>
                <w:color w:val="7030A0"/>
              </w:rPr>
              <w:t xml:space="preserve"> - </w:t>
            </w:r>
            <w:r w:rsidR="008728D2" w:rsidRPr="008728D2">
              <w:rPr>
                <w:rFonts w:ascii="Verdana" w:eastAsia="Quicksand" w:hAnsi="Verdana" w:cs="Quicksand"/>
                <w:color w:val="7030A0"/>
              </w:rPr>
              <w:t>To know some ways money might be ‘used’ and that it is a finite resource.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8D505A" w14:textId="52E63BE5" w:rsidR="00903570" w:rsidRPr="00903570" w:rsidRDefault="002434DC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5E5234">
              <w:rPr>
                <w:rFonts w:ascii="Verdana" w:eastAsia="Quicksand" w:hAnsi="Verdana" w:cs="Quicksand"/>
                <w:color w:val="FF0000"/>
              </w:rPr>
              <w:t xml:space="preserve">– </w:t>
            </w:r>
            <w:r w:rsidR="004864F9">
              <w:rPr>
                <w:rFonts w:ascii="Verdana" w:eastAsia="Quicksand" w:hAnsi="Verdana" w:cs="Quicksand"/>
                <w:color w:val="FF0000"/>
              </w:rPr>
              <w:t>Amazing (Citizenship)</w:t>
            </w:r>
            <w:r w:rsidR="000808F6">
              <w:rPr>
                <w:rFonts w:ascii="Verdana" w:eastAsia="Quicksand" w:hAnsi="Verdana" w:cs="Quicksand"/>
                <w:color w:val="FF0000"/>
              </w:rPr>
              <w:t xml:space="preserve"> – To think about what makes a good friend</w:t>
            </w: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3A435BFC" w14:textId="77777777" w:rsid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Relationships Education:</w:t>
            </w:r>
          </w:p>
          <w:p w14:paraId="7DACEC9F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</w:p>
          <w:p w14:paraId="452CA531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824633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1CB81D1A" w14:textId="77D84288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• the importance of respecting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824633">
              <w:rPr>
                <w:rFonts w:ascii="Verdana" w:hAnsi="Verdana" w:cstheme="minorHAnsi"/>
              </w:rPr>
              <w:t>even when they are very different from them</w:t>
            </w:r>
            <w:r>
              <w:rPr>
                <w:rFonts w:ascii="Verdana" w:hAnsi="Verdana" w:cstheme="minorHAnsi"/>
              </w:rPr>
              <w:t xml:space="preserve"> </w:t>
            </w:r>
            <w:r w:rsidRPr="00824633">
              <w:rPr>
                <w:rFonts w:ascii="Verdana" w:hAnsi="Verdana" w:cstheme="minorHAnsi"/>
              </w:rPr>
              <w:t>(for example, physically, in character, personality or backgrounds), or</w:t>
            </w:r>
            <w:r>
              <w:rPr>
                <w:rFonts w:ascii="Verdana" w:hAnsi="Verdana" w:cstheme="minorHAnsi"/>
              </w:rPr>
              <w:t xml:space="preserve"> </w:t>
            </w:r>
            <w:r w:rsidRPr="00824633">
              <w:rPr>
                <w:rFonts w:ascii="Verdana" w:hAnsi="Verdana" w:cstheme="minorHAnsi"/>
              </w:rPr>
              <w:t>make different choices or have different</w:t>
            </w:r>
            <w:r>
              <w:rPr>
                <w:rFonts w:ascii="Verdana" w:hAnsi="Verdana" w:cstheme="minorHAnsi"/>
              </w:rPr>
              <w:t xml:space="preserve"> </w:t>
            </w:r>
            <w:r w:rsidRPr="00824633">
              <w:rPr>
                <w:rFonts w:ascii="Verdana" w:hAnsi="Verdana" w:cstheme="minorHAnsi"/>
              </w:rPr>
              <w:t>preferences or beliefs.</w:t>
            </w:r>
          </w:p>
          <w:p w14:paraId="5E4129A3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• practical steps they can take in a range of different contexts to</w:t>
            </w:r>
          </w:p>
          <w:p w14:paraId="04E73F17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improve or support respectful relationships.</w:t>
            </w:r>
          </w:p>
          <w:p w14:paraId="366C05E9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• the conventions of courtesy and manners.</w:t>
            </w:r>
          </w:p>
          <w:p w14:paraId="465D9B60" w14:textId="667BAC18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• the importance of self-respect and how this links to their own</w:t>
            </w:r>
            <w:r>
              <w:rPr>
                <w:rFonts w:ascii="Verdana" w:hAnsi="Verdana" w:cstheme="minorHAnsi"/>
              </w:rPr>
              <w:t xml:space="preserve"> </w:t>
            </w:r>
            <w:r w:rsidRPr="00824633">
              <w:rPr>
                <w:rFonts w:ascii="Verdana" w:hAnsi="Verdana" w:cstheme="minorHAnsi"/>
              </w:rPr>
              <w:t>happiness.</w:t>
            </w:r>
          </w:p>
          <w:p w14:paraId="101E97DB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00B46835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respect by others, and that in turn they should show due respect to</w:t>
            </w:r>
          </w:p>
          <w:p w14:paraId="240E5CD9" w14:textId="77777777" w:rsid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others, including those in positions of authority.</w:t>
            </w:r>
          </w:p>
          <w:p w14:paraId="5986ECD2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</w:p>
          <w:p w14:paraId="560CAF06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824633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3FA35561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• the characteristics of friendships, including mutual respect,</w:t>
            </w:r>
          </w:p>
          <w:p w14:paraId="780F4473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truthfulness, trustworthiness, loyalty, kindness, generosity, trust,</w:t>
            </w:r>
          </w:p>
          <w:p w14:paraId="7CC1E44A" w14:textId="77777777" w:rsidR="00824633" w:rsidRPr="00824633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sharing interests and experiences and support with problems and</w:t>
            </w:r>
          </w:p>
          <w:p w14:paraId="08ED6064" w14:textId="77777777" w:rsidR="003F0632" w:rsidRDefault="00824633" w:rsidP="00824633">
            <w:pPr>
              <w:spacing w:before="60"/>
              <w:rPr>
                <w:rFonts w:ascii="Verdana" w:hAnsi="Verdana" w:cstheme="minorHAnsi"/>
              </w:rPr>
            </w:pPr>
            <w:r w:rsidRPr="00824633">
              <w:rPr>
                <w:rFonts w:ascii="Verdana" w:hAnsi="Verdana" w:cstheme="minorHAnsi"/>
              </w:rPr>
              <w:t>difficulties.</w:t>
            </w:r>
          </w:p>
          <w:p w14:paraId="00A866BD" w14:textId="355FD61B" w:rsidR="00824633" w:rsidRPr="00386C2D" w:rsidRDefault="00824633" w:rsidP="00824633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DB0853A" w14:textId="77777777" w:rsidR="00824633" w:rsidRDefault="00824633" w:rsidP="003560E2">
            <w:pPr>
              <w:jc w:val="center"/>
              <w:rPr>
                <w:rFonts w:ascii="Verdana" w:eastAsia="Quicksand" w:hAnsi="Verdana" w:cs="Quicksand"/>
              </w:rPr>
            </w:pPr>
          </w:p>
          <w:p w14:paraId="127F75FB" w14:textId="77777777" w:rsidR="00824633" w:rsidRDefault="00824633" w:rsidP="003560E2">
            <w:pPr>
              <w:jc w:val="center"/>
              <w:rPr>
                <w:rFonts w:ascii="Verdana" w:eastAsia="Quicksand" w:hAnsi="Verdana" w:cs="Quicksand"/>
              </w:rPr>
            </w:pPr>
          </w:p>
          <w:p w14:paraId="4699D574" w14:textId="07C45863" w:rsidR="003C0B48" w:rsidRDefault="00824633" w:rsidP="003560E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strengths</w:t>
            </w:r>
          </w:p>
          <w:p w14:paraId="0BC9FECF" w14:textId="201E546E" w:rsidR="003C0B48" w:rsidRPr="00386C2D" w:rsidRDefault="003C0B48" w:rsidP="004864F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7E72B0C" w14:textId="77777777" w:rsidR="00B22F97" w:rsidRDefault="00B22F97" w:rsidP="007A4E8C">
            <w:pPr>
              <w:rPr>
                <w:rFonts w:ascii="Verdana" w:eastAsia="Quicksand" w:hAnsi="Verdana" w:cs="Quicksand"/>
              </w:rPr>
            </w:pPr>
          </w:p>
          <w:p w14:paraId="5D03D16C" w14:textId="77777777" w:rsidR="00114248" w:rsidRDefault="00114248" w:rsidP="007A4E8C">
            <w:pPr>
              <w:rPr>
                <w:rFonts w:ascii="Verdana" w:eastAsia="Quicksand" w:hAnsi="Verdana" w:cs="Quicksand"/>
              </w:rPr>
            </w:pPr>
          </w:p>
          <w:p w14:paraId="55246C0E" w14:textId="77777777" w:rsidR="00114248" w:rsidRDefault="00114248" w:rsidP="007A4E8C">
            <w:pPr>
              <w:rPr>
                <w:rFonts w:ascii="Verdana" w:eastAsia="Quicksand" w:hAnsi="Verdana" w:cs="Quicksand"/>
              </w:rPr>
            </w:pPr>
          </w:p>
          <w:p w14:paraId="0CB89047" w14:textId="621184E7" w:rsidR="00297025" w:rsidRDefault="00B22F97" w:rsidP="007A4E8C">
            <w:pPr>
              <w:rPr>
                <w:rFonts w:ascii="Verdana" w:eastAsia="Quicksand" w:hAnsi="Verdana" w:cs="Quicksand"/>
              </w:rPr>
            </w:pPr>
            <w:r w:rsidRPr="00B22F97">
              <w:rPr>
                <w:rFonts w:ascii="Verdana" w:eastAsia="Quicksand" w:hAnsi="Verdana" w:cs="Quicksand"/>
              </w:rPr>
              <w:t>positive character traits or skills that are considered positive</w:t>
            </w:r>
          </w:p>
          <w:p w14:paraId="7BD309C1" w14:textId="77777777" w:rsidR="00114248" w:rsidRDefault="00114248" w:rsidP="007A4E8C">
            <w:pPr>
              <w:rPr>
                <w:rFonts w:ascii="Verdana" w:eastAsia="Quicksand" w:hAnsi="Verdana" w:cs="Quicksand"/>
              </w:rPr>
            </w:pPr>
          </w:p>
          <w:p w14:paraId="5F40FFA6" w14:textId="1B8DA697" w:rsidR="003F6387" w:rsidRPr="00386C2D" w:rsidRDefault="003F6387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45028BBE" w:rsidR="002C6733" w:rsidRPr="00386C2D" w:rsidRDefault="00824633" w:rsidP="0011424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negotiation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F1DE778" w14:textId="77777777" w:rsidR="00114248" w:rsidRDefault="00114248" w:rsidP="00444784">
            <w:pPr>
              <w:rPr>
                <w:rFonts w:ascii="Verdana" w:eastAsia="Quicksand" w:hAnsi="Verdana" w:cs="Quicksand"/>
              </w:rPr>
            </w:pPr>
          </w:p>
          <w:p w14:paraId="5534C795" w14:textId="77777777" w:rsidR="00114248" w:rsidRDefault="00114248" w:rsidP="00444784">
            <w:pPr>
              <w:rPr>
                <w:rFonts w:ascii="Verdana" w:eastAsia="Quicksand" w:hAnsi="Verdana" w:cs="Quicksand"/>
              </w:rPr>
            </w:pPr>
          </w:p>
          <w:p w14:paraId="09135077" w14:textId="77777777" w:rsidR="00835719" w:rsidRDefault="00114248" w:rsidP="00444784">
            <w:pPr>
              <w:rPr>
                <w:rFonts w:ascii="Verdana" w:eastAsia="Quicksand" w:hAnsi="Verdana" w:cs="Quicksand"/>
              </w:rPr>
            </w:pPr>
            <w:r w:rsidRPr="00114248">
              <w:rPr>
                <w:rFonts w:ascii="Verdana" w:eastAsia="Quicksand" w:hAnsi="Verdana" w:cs="Quicksand"/>
              </w:rPr>
              <w:t>a formal discussion between people who are trying to reach an agreement</w:t>
            </w:r>
          </w:p>
          <w:p w14:paraId="1CFAB892" w14:textId="27071170" w:rsidR="00114248" w:rsidRPr="00386C2D" w:rsidRDefault="00114248" w:rsidP="0044478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1CFB0F4" w14:textId="77777777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6E319380" w14:textId="77777777" w:rsidR="00114248" w:rsidRDefault="00114248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5EBB5253" w14:textId="6A2A2746" w:rsidR="0059794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gifts and talents</w:t>
            </w:r>
          </w:p>
          <w:p w14:paraId="51F1A23A" w14:textId="77777777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3B205C4D" w14:textId="13EE235F" w:rsidR="00114248" w:rsidRPr="00386C2D" w:rsidRDefault="00114248" w:rsidP="004864F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59EE8E8" w14:textId="77777777" w:rsidR="00114248" w:rsidRDefault="00114248" w:rsidP="00F1305A">
            <w:pPr>
              <w:rPr>
                <w:rFonts w:ascii="Verdana" w:eastAsia="Quicksand" w:hAnsi="Verdana" w:cs="Quicksand"/>
              </w:rPr>
            </w:pPr>
          </w:p>
          <w:p w14:paraId="005F585C" w14:textId="59CDCAC5" w:rsidR="00297025" w:rsidRDefault="00B22F97" w:rsidP="00F1305A">
            <w:pPr>
              <w:rPr>
                <w:rFonts w:ascii="Verdana" w:eastAsia="Quicksand" w:hAnsi="Verdana" w:cs="Quicksand"/>
              </w:rPr>
            </w:pPr>
            <w:r w:rsidRPr="00B22F97">
              <w:rPr>
                <w:rFonts w:ascii="Verdana" w:eastAsia="Quicksand" w:hAnsi="Verdana" w:cs="Quicksand"/>
              </w:rPr>
              <w:t>natural skill or ability to be good at something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B22F97">
              <w:rPr>
                <w:rFonts w:ascii="Verdana" w:eastAsia="Quicksand" w:hAnsi="Verdana" w:cs="Quicksand"/>
              </w:rPr>
              <w:t>a special ability that allows someone to do something well</w:t>
            </w:r>
          </w:p>
          <w:p w14:paraId="6381BAE8" w14:textId="34FCC37C" w:rsidR="00114248" w:rsidRPr="00386C2D" w:rsidRDefault="00114248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27010778" w:rsidR="002C6733" w:rsidRPr="00386C2D" w:rsidRDefault="00824633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compromise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310B1CB" w14:textId="77777777" w:rsidR="00114248" w:rsidRDefault="00114248" w:rsidP="00BF3368">
            <w:pPr>
              <w:rPr>
                <w:rFonts w:ascii="Verdana" w:eastAsia="Quicksand" w:hAnsi="Verdana" w:cs="Quicksand"/>
              </w:rPr>
            </w:pPr>
          </w:p>
          <w:p w14:paraId="22AA43CE" w14:textId="77777777" w:rsidR="002C6733" w:rsidRDefault="00114248" w:rsidP="00BF3368">
            <w:pPr>
              <w:rPr>
                <w:rFonts w:ascii="Verdana" w:eastAsia="Quicksand" w:hAnsi="Verdana" w:cs="Quicksand"/>
              </w:rPr>
            </w:pPr>
            <w:r w:rsidRPr="00114248">
              <w:rPr>
                <w:rFonts w:ascii="Verdana" w:eastAsia="Quicksand" w:hAnsi="Verdana" w:cs="Quicksand"/>
              </w:rPr>
              <w:t xml:space="preserve">a way of reaching agreement in which each person or group gives up something that was wanted </w:t>
            </w:r>
            <w:proofErr w:type="gramStart"/>
            <w:r w:rsidRPr="00114248">
              <w:rPr>
                <w:rFonts w:ascii="Verdana" w:eastAsia="Quicksand" w:hAnsi="Verdana" w:cs="Quicksand"/>
              </w:rPr>
              <w:t>in order to</w:t>
            </w:r>
            <w:proofErr w:type="gramEnd"/>
            <w:r w:rsidRPr="00114248">
              <w:rPr>
                <w:rFonts w:ascii="Verdana" w:eastAsia="Quicksand" w:hAnsi="Verdana" w:cs="Quicksand"/>
              </w:rPr>
              <w:t xml:space="preserve"> end an argument</w:t>
            </w:r>
            <w:r>
              <w:rPr>
                <w:rFonts w:ascii="Verdana" w:eastAsia="Quicksand" w:hAnsi="Verdana" w:cs="Quicksand"/>
              </w:rPr>
              <w:t xml:space="preserve"> (</w:t>
            </w:r>
            <w:r w:rsidRPr="00114248">
              <w:rPr>
                <w:rFonts w:ascii="Verdana" w:eastAsia="Quicksand" w:hAnsi="Verdana" w:cs="Quicksand"/>
              </w:rPr>
              <w:t>a situation in which people accept something slightly different from what they really want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3A9FDFB1" w14:textId="000C4DC8" w:rsidR="00114248" w:rsidRPr="00386C2D" w:rsidRDefault="00114248" w:rsidP="00BF336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000BB80" w14:textId="77777777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0BE92473" w14:textId="2F35733F" w:rsidR="00625724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communicator</w:t>
            </w:r>
          </w:p>
          <w:p w14:paraId="4FC0A4A6" w14:textId="77777777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261F33D1" w:rsidR="00824633" w:rsidRPr="00386C2D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D1FACCE" w14:textId="77777777" w:rsidR="00114248" w:rsidRDefault="00114248" w:rsidP="004864F9">
            <w:pPr>
              <w:rPr>
                <w:rFonts w:ascii="Verdana" w:eastAsia="Quicksand" w:hAnsi="Verdana" w:cs="Quicksand"/>
              </w:rPr>
            </w:pPr>
          </w:p>
          <w:p w14:paraId="42BBD072" w14:textId="78F7FFDD" w:rsidR="003560E2" w:rsidRDefault="007700AF" w:rsidP="004864F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someone who is good at communicating - </w:t>
            </w:r>
            <w:r w:rsidRPr="007700AF">
              <w:rPr>
                <w:rFonts w:ascii="Verdana" w:eastAsia="Quicksand" w:hAnsi="Verdana" w:cs="Quicksand"/>
              </w:rPr>
              <w:t xml:space="preserve">someone who </w:t>
            </w:r>
            <w:proofErr w:type="gramStart"/>
            <w:r w:rsidRPr="007700AF">
              <w:rPr>
                <w:rFonts w:ascii="Verdana" w:eastAsia="Quicksand" w:hAnsi="Verdana" w:cs="Quicksand"/>
              </w:rPr>
              <w:t>is able to</w:t>
            </w:r>
            <w:proofErr w:type="gramEnd"/>
            <w:r w:rsidRPr="007700AF">
              <w:rPr>
                <w:rFonts w:ascii="Verdana" w:eastAsia="Quicksand" w:hAnsi="Verdana" w:cs="Quicksand"/>
              </w:rPr>
              <w:t xml:space="preserve"> talk about their ideas and emotions in a way that other people understand</w:t>
            </w:r>
          </w:p>
          <w:p w14:paraId="7126223E" w14:textId="2AB39946" w:rsidR="004864F9" w:rsidRPr="00386C2D" w:rsidRDefault="004864F9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19324E4A" w:rsidR="002C6733" w:rsidRPr="00386C2D" w:rsidRDefault="00824633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co-operation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62079C5B" w:rsidR="00675881" w:rsidRPr="00386C2D" w:rsidRDefault="00114248" w:rsidP="00067103">
            <w:pPr>
              <w:rPr>
                <w:rFonts w:ascii="Verdana" w:eastAsia="Quicksand" w:hAnsi="Verdana" w:cs="Quicksand"/>
              </w:rPr>
            </w:pPr>
            <w:r w:rsidRPr="00114248">
              <w:rPr>
                <w:rFonts w:ascii="Verdana" w:eastAsia="Quicksand" w:hAnsi="Verdana" w:cs="Quicksand"/>
              </w:rPr>
              <w:t>the act of working together with someone or doing what they ask you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7777777" w:rsidR="00744091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23FCEAA" w14:textId="39D05F00" w:rsidR="003C0B48" w:rsidRDefault="00824633" w:rsidP="0011424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skills</w:t>
            </w:r>
          </w:p>
          <w:p w14:paraId="1FB094A9" w14:textId="5860C4B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2A482FD1" w:rsidR="00625724" w:rsidRDefault="00625724" w:rsidP="003C0B4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108D59F" w14:textId="77777777" w:rsidR="00114248" w:rsidRDefault="00114248" w:rsidP="004864F9">
            <w:pPr>
              <w:rPr>
                <w:rFonts w:ascii="Verdana" w:eastAsia="Quicksand" w:hAnsi="Verdana" w:cs="Quicksand"/>
              </w:rPr>
            </w:pPr>
          </w:p>
          <w:p w14:paraId="19F3AAF5" w14:textId="2CFC9CF8" w:rsidR="00114248" w:rsidRPr="00386C2D" w:rsidRDefault="007700AF" w:rsidP="004864F9">
            <w:pPr>
              <w:rPr>
                <w:rFonts w:ascii="Verdana" w:eastAsia="Quicksand" w:hAnsi="Verdana" w:cs="Quicksand"/>
              </w:rPr>
            </w:pPr>
            <w:r w:rsidRPr="007700AF">
              <w:rPr>
                <w:rFonts w:ascii="Verdana" w:eastAsia="Quicksand" w:hAnsi="Verdana" w:cs="Quicksand"/>
              </w:rPr>
              <w:t>an ability to do an activity or job</w:t>
            </w:r>
            <w:r w:rsidR="00114248">
              <w:rPr>
                <w:rFonts w:ascii="Verdana" w:eastAsia="Quicksand" w:hAnsi="Verdana" w:cs="Quicksand"/>
              </w:rPr>
              <w:t xml:space="preserve"> </w:t>
            </w:r>
            <w:r w:rsidRPr="007700AF">
              <w:rPr>
                <w:rFonts w:ascii="Verdana" w:eastAsia="Quicksand" w:hAnsi="Verdana" w:cs="Quicksand"/>
              </w:rPr>
              <w:t>well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90C1A0F" w14:textId="77777777" w:rsidR="00114248" w:rsidRDefault="00114248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CC2DC79" w14:textId="150BC835" w:rsidR="00297025" w:rsidRDefault="00114248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="00824633">
              <w:rPr>
                <w:rFonts w:ascii="Verdana" w:eastAsia="Quicksand" w:hAnsi="Verdana" w:cs="Quicksand"/>
              </w:rPr>
              <w:t>ecision</w:t>
            </w:r>
          </w:p>
          <w:p w14:paraId="33F23E50" w14:textId="731072AC" w:rsidR="00114248" w:rsidRDefault="00114248" w:rsidP="0011424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8DC410C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380CDDC2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6C9AABF3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1ED6AC2B" w14:textId="405088BE" w:rsidR="00297025" w:rsidRDefault="00114248" w:rsidP="00D04195">
            <w:pPr>
              <w:rPr>
                <w:rFonts w:ascii="Verdana" w:eastAsia="Quicksand" w:hAnsi="Verdana" w:cs="Quicksand"/>
              </w:rPr>
            </w:pPr>
            <w:r w:rsidRPr="00114248">
              <w:rPr>
                <w:rFonts w:ascii="Verdana" w:eastAsia="Quicksand" w:hAnsi="Verdana" w:cs="Quicksand"/>
              </w:rPr>
              <w:t>the act of deciding something or the need to decide something</w:t>
            </w:r>
          </w:p>
          <w:p w14:paraId="29F7DCC0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6F4D5D93" w14:textId="5AF80B74" w:rsidR="00114248" w:rsidRPr="00386C2D" w:rsidRDefault="00114248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C5F925" w14:textId="77777777" w:rsidR="00824633" w:rsidRDefault="00824633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5532BA0E" w14:textId="77777777" w:rsidR="00824633" w:rsidRDefault="00824633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2EE4621" w14:textId="4FF3C0A8" w:rsidR="00744091" w:rsidRDefault="00824633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discussion</w:t>
            </w:r>
          </w:p>
          <w:p w14:paraId="4B85AE65" w14:textId="77777777" w:rsidR="00835719" w:rsidRDefault="00835719" w:rsidP="00824633">
            <w:pPr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7CF1565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1E3096EC" w14:textId="77777777" w:rsidR="00675881" w:rsidRDefault="00114248" w:rsidP="00067103">
            <w:pPr>
              <w:rPr>
                <w:rFonts w:ascii="Verdana" w:eastAsia="Quicksand" w:hAnsi="Verdana" w:cs="Quicksand"/>
              </w:rPr>
            </w:pPr>
            <w:r w:rsidRPr="00114248">
              <w:rPr>
                <w:rFonts w:ascii="Verdana" w:eastAsia="Quicksand" w:hAnsi="Verdana" w:cs="Quicksand"/>
              </w:rPr>
              <w:t>the activity in which people talk about something and tell each other their ideas or opinions</w:t>
            </w:r>
          </w:p>
          <w:p w14:paraId="5525CEEC" w14:textId="63259EE2" w:rsidR="00114248" w:rsidRPr="00386C2D" w:rsidRDefault="00114248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4E61AB1C" w:rsidR="0081527C" w:rsidRPr="00386C2D" w:rsidRDefault="00824633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explain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6A9492FE" w:rsidR="0081527C" w:rsidRPr="00386C2D" w:rsidRDefault="00114248" w:rsidP="00D04195">
            <w:pPr>
              <w:rPr>
                <w:rFonts w:ascii="Verdana" w:eastAsia="Quicksand" w:hAnsi="Verdana" w:cs="Quicksand"/>
              </w:rPr>
            </w:pPr>
            <w:r w:rsidRPr="00114248">
              <w:rPr>
                <w:rFonts w:ascii="Verdana" w:eastAsia="Quicksand" w:hAnsi="Verdana" w:cs="Quicksand"/>
              </w:rPr>
              <w:t>to make something clear or easy to understand by describing or giving information about it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6AE63C22" w:rsidR="00D157D3" w:rsidRDefault="00591538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4864F9">
              <w:rPr>
                <w:rFonts w:ascii="Verdana" w:hAnsi="Verdana" w:cstheme="minorHAnsi"/>
                <w:b/>
                <w:u w:val="single"/>
              </w:rPr>
              <w:t>Year 1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16BC52DF" w14:textId="56B35612" w:rsidR="004864F9" w:rsidRPr="004864F9" w:rsidRDefault="00591538" w:rsidP="004864F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4864F9">
              <w:rPr>
                <w:rFonts w:ascii="Verdana" w:hAnsi="Verdana" w:cstheme="minorHAnsi"/>
              </w:rPr>
              <w:t xml:space="preserve">Year 1, </w:t>
            </w:r>
            <w:r w:rsidR="00D63D5A">
              <w:rPr>
                <w:rFonts w:ascii="Verdana" w:hAnsi="Verdana" w:cstheme="minorHAnsi"/>
              </w:rPr>
              <w:t xml:space="preserve">children </w:t>
            </w:r>
            <w:r w:rsidR="004864F9" w:rsidRPr="004864F9">
              <w:rPr>
                <w:rFonts w:ascii="Verdana" w:hAnsi="Verdana" w:cstheme="minorHAnsi"/>
              </w:rPr>
              <w:t>develop</w:t>
            </w:r>
            <w:r w:rsidR="00D63D5A">
              <w:rPr>
                <w:rFonts w:ascii="Verdana" w:hAnsi="Verdana" w:cstheme="minorHAnsi"/>
              </w:rPr>
              <w:t>ed</w:t>
            </w:r>
            <w:r w:rsidR="004864F9" w:rsidRPr="004864F9">
              <w:rPr>
                <w:rFonts w:ascii="Verdana" w:hAnsi="Verdana" w:cstheme="minorHAnsi"/>
              </w:rPr>
              <w:t xml:space="preserve"> the</w:t>
            </w:r>
            <w:r w:rsidR="00D63D5A">
              <w:rPr>
                <w:rFonts w:ascii="Verdana" w:hAnsi="Verdana" w:cstheme="minorHAnsi"/>
              </w:rPr>
              <w:t xml:space="preserve">ir </w:t>
            </w:r>
            <w:r w:rsidR="004864F9" w:rsidRPr="004864F9">
              <w:rPr>
                <w:rFonts w:ascii="Verdana" w:hAnsi="Verdana" w:cstheme="minorHAnsi"/>
              </w:rPr>
              <w:t>sense of personal identity and</w:t>
            </w:r>
            <w:r w:rsidR="00D63D5A">
              <w:rPr>
                <w:rFonts w:ascii="Verdana" w:hAnsi="Verdana" w:cstheme="minorHAnsi"/>
              </w:rPr>
              <w:t xml:space="preserve"> </w:t>
            </w:r>
            <w:r w:rsidR="004864F9" w:rsidRPr="004864F9">
              <w:rPr>
                <w:rFonts w:ascii="Verdana" w:hAnsi="Verdana" w:cstheme="minorHAnsi"/>
              </w:rPr>
              <w:t xml:space="preserve">self-worth and </w:t>
            </w:r>
            <w:r w:rsidR="00D63D5A">
              <w:rPr>
                <w:rFonts w:ascii="Verdana" w:hAnsi="Verdana" w:cstheme="minorHAnsi"/>
              </w:rPr>
              <w:t xml:space="preserve">looked at how to </w:t>
            </w:r>
            <w:r w:rsidR="004864F9" w:rsidRPr="004864F9">
              <w:rPr>
                <w:rFonts w:ascii="Verdana" w:hAnsi="Verdana" w:cstheme="minorHAnsi"/>
              </w:rPr>
              <w:t>respect the needs and views</w:t>
            </w:r>
            <w:r w:rsidR="00D63D5A">
              <w:rPr>
                <w:rFonts w:ascii="Verdana" w:hAnsi="Verdana" w:cstheme="minorHAnsi"/>
              </w:rPr>
              <w:t xml:space="preserve"> </w:t>
            </w:r>
            <w:r w:rsidR="004864F9" w:rsidRPr="004864F9">
              <w:rPr>
                <w:rFonts w:ascii="Verdana" w:hAnsi="Verdana" w:cstheme="minorHAnsi"/>
              </w:rPr>
              <w:t>of others. They learn</w:t>
            </w:r>
            <w:r w:rsidR="00D63D5A">
              <w:rPr>
                <w:rFonts w:ascii="Verdana" w:hAnsi="Verdana" w:cstheme="minorHAnsi"/>
              </w:rPr>
              <w:t>t</w:t>
            </w:r>
            <w:r w:rsidR="004864F9" w:rsidRPr="004864F9">
              <w:rPr>
                <w:rFonts w:ascii="Verdana" w:hAnsi="Verdana" w:cstheme="minorHAnsi"/>
              </w:rPr>
              <w:t xml:space="preserve"> about different groups and cultures within their</w:t>
            </w:r>
            <w:r w:rsidR="00D63D5A">
              <w:rPr>
                <w:rFonts w:ascii="Verdana" w:hAnsi="Verdana" w:cstheme="minorHAnsi"/>
              </w:rPr>
              <w:t xml:space="preserve"> </w:t>
            </w:r>
            <w:r w:rsidR="004864F9" w:rsidRPr="004864F9">
              <w:rPr>
                <w:rFonts w:ascii="Verdana" w:hAnsi="Verdana" w:cstheme="minorHAnsi"/>
              </w:rPr>
              <w:t>class community and about the importance of identifying and challenging</w:t>
            </w:r>
            <w:r w:rsidR="00D63D5A">
              <w:rPr>
                <w:rFonts w:ascii="Verdana" w:hAnsi="Verdana" w:cstheme="minorHAnsi"/>
              </w:rPr>
              <w:t xml:space="preserve"> </w:t>
            </w:r>
            <w:r w:rsidR="004864F9" w:rsidRPr="004864F9">
              <w:rPr>
                <w:rFonts w:ascii="Verdana" w:hAnsi="Verdana" w:cstheme="minorHAnsi"/>
              </w:rPr>
              <w:t>stereotypes. They explore</w:t>
            </w:r>
            <w:r w:rsidR="00D63D5A">
              <w:rPr>
                <w:rFonts w:ascii="Verdana" w:hAnsi="Verdana" w:cstheme="minorHAnsi"/>
              </w:rPr>
              <w:t>d</w:t>
            </w:r>
            <w:r w:rsidR="004864F9" w:rsidRPr="004864F9">
              <w:rPr>
                <w:rFonts w:ascii="Verdana" w:hAnsi="Verdana" w:cstheme="minorHAnsi"/>
              </w:rPr>
              <w:t xml:space="preserve"> the makeup of their community, the needs</w:t>
            </w:r>
            <w:r w:rsidR="00D63D5A">
              <w:rPr>
                <w:rFonts w:ascii="Verdana" w:hAnsi="Verdana" w:cstheme="minorHAnsi"/>
              </w:rPr>
              <w:t xml:space="preserve"> </w:t>
            </w:r>
            <w:r w:rsidR="004864F9" w:rsidRPr="004864F9">
              <w:rPr>
                <w:rFonts w:ascii="Verdana" w:hAnsi="Verdana" w:cstheme="minorHAnsi"/>
              </w:rPr>
              <w:t>of different people within it and the people who help within their roles in</w:t>
            </w:r>
            <w:r w:rsidR="00D63D5A">
              <w:rPr>
                <w:rFonts w:ascii="Verdana" w:hAnsi="Verdana" w:cstheme="minorHAnsi"/>
              </w:rPr>
              <w:t xml:space="preserve"> </w:t>
            </w:r>
            <w:r w:rsidR="004864F9" w:rsidRPr="004864F9">
              <w:rPr>
                <w:rFonts w:ascii="Verdana" w:hAnsi="Verdana" w:cstheme="minorHAnsi"/>
              </w:rPr>
              <w:t>the community. They develop</w:t>
            </w:r>
            <w:r w:rsidR="00D63D5A">
              <w:rPr>
                <w:rFonts w:ascii="Verdana" w:hAnsi="Verdana" w:cstheme="minorHAnsi"/>
              </w:rPr>
              <w:t>ed</w:t>
            </w:r>
            <w:r w:rsidR="004864F9" w:rsidRPr="004864F9">
              <w:rPr>
                <w:rFonts w:ascii="Verdana" w:hAnsi="Verdana" w:cstheme="minorHAnsi"/>
              </w:rPr>
              <w:t xml:space="preserve"> their understanding of the needs of the</w:t>
            </w:r>
          </w:p>
          <w:p w14:paraId="6B85497F" w14:textId="464766A9" w:rsidR="00625724" w:rsidRPr="00386C2D" w:rsidRDefault="00D63D5A" w:rsidP="004864F9">
            <w:pPr>
              <w:rPr>
                <w:rFonts w:ascii="Verdana" w:hAnsi="Verdana" w:cstheme="minorHAnsi"/>
              </w:rPr>
            </w:pPr>
            <w:r w:rsidRPr="004864F9">
              <w:rPr>
                <w:rFonts w:ascii="Verdana" w:hAnsi="Verdana" w:cstheme="minorHAnsi"/>
              </w:rPr>
              <w:t>E</w:t>
            </w:r>
            <w:r w:rsidR="004864F9" w:rsidRPr="004864F9">
              <w:rPr>
                <w:rFonts w:ascii="Verdana" w:hAnsi="Verdana" w:cstheme="minorHAnsi"/>
              </w:rPr>
              <w:t>nvironment</w:t>
            </w:r>
            <w:r>
              <w:rPr>
                <w:rFonts w:ascii="Verdana" w:hAnsi="Verdana" w:cstheme="minorHAnsi"/>
              </w:rPr>
              <w:t xml:space="preserve">, </w:t>
            </w:r>
            <w:r w:rsidR="004864F9" w:rsidRPr="004864F9">
              <w:rPr>
                <w:rFonts w:ascii="Verdana" w:hAnsi="Verdana" w:cstheme="minorHAnsi"/>
              </w:rPr>
              <w:t xml:space="preserve">plants and animals, </w:t>
            </w:r>
            <w:r w:rsidRPr="004864F9">
              <w:rPr>
                <w:rFonts w:ascii="Verdana" w:hAnsi="Verdana" w:cstheme="minorHAnsi"/>
              </w:rPr>
              <w:t>and</w:t>
            </w:r>
            <w:r w:rsidR="004864F9" w:rsidRPr="004864F9">
              <w:rPr>
                <w:rFonts w:ascii="Verdana" w:hAnsi="Verdana" w:cstheme="minorHAnsi"/>
              </w:rPr>
              <w:t xml:space="preserve"> their ability to </w:t>
            </w:r>
            <w:proofErr w:type="gramStart"/>
            <w:r w:rsidR="004864F9" w:rsidRPr="004864F9">
              <w:rPr>
                <w:rFonts w:ascii="Verdana" w:hAnsi="Verdana" w:cstheme="minorHAnsi"/>
              </w:rPr>
              <w:t>make a contribution</w:t>
            </w:r>
            <w:proofErr w:type="gramEnd"/>
            <w:r w:rsidR="004864F9" w:rsidRPr="004864F9">
              <w:rPr>
                <w:rFonts w:ascii="Verdana" w:hAnsi="Verdana" w:cstheme="minorHAnsi"/>
              </w:rPr>
              <w:t xml:space="preserve"> to improving the environment.</w:t>
            </w: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2780A98F" w14:textId="77777777" w:rsidR="00D63D5A" w:rsidRDefault="00D63D5A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117DF084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4864F9">
              <w:rPr>
                <w:rFonts w:ascii="Verdana" w:hAnsi="Verdana" w:cstheme="minorHAnsi"/>
                <w:b/>
                <w:u w:val="single"/>
              </w:rPr>
              <w:t>3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4F009F59" w14:textId="23EB32BD" w:rsidR="004864F9" w:rsidRPr="004864F9" w:rsidRDefault="00067103" w:rsidP="004864F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4864F9">
              <w:rPr>
                <w:rFonts w:ascii="Verdana" w:eastAsia="Quicksand" w:hAnsi="Verdana" w:cs="Quicksand"/>
              </w:rPr>
              <w:t>3</w:t>
            </w:r>
            <w:r>
              <w:rPr>
                <w:rFonts w:ascii="Verdana" w:eastAsia="Quicksand" w:hAnsi="Verdana" w:cs="Quicksand"/>
              </w:rPr>
              <w:t>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develop</w:t>
            </w:r>
            <w:r w:rsidR="00E56DEB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a range of aspects of the Citizenship</w:t>
            </w:r>
            <w:r w:rsidR="00D63D5A">
              <w:rPr>
                <w:rFonts w:ascii="Verdana" w:eastAsia="Quicksand" w:hAnsi="Verdana" w:cs="Quicksand"/>
              </w:rPr>
              <w:t xml:space="preserve">. They </w:t>
            </w:r>
            <w:r w:rsidR="004864F9" w:rsidRPr="004864F9">
              <w:rPr>
                <w:rFonts w:ascii="Verdana" w:eastAsia="Quicksand" w:hAnsi="Verdana" w:cs="Quicksand"/>
              </w:rPr>
              <w:t>will explore what makes up their identity</w:t>
            </w:r>
            <w:r w:rsidR="00D63D5A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and begin to understand aspects of other people’s identities. They will learn</w:t>
            </w:r>
            <w:r w:rsidR="00D63D5A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about different communities that exist in the UK and consider some of the</w:t>
            </w:r>
            <w:r w:rsidR="00D63D5A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different views, lifestyles and beliefs people have. They will understand</w:t>
            </w:r>
            <w:r w:rsidR="004864F9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about stereotyping and the importance of challenging it. The</w:t>
            </w:r>
            <w:r w:rsidR="00D63D5A">
              <w:rPr>
                <w:rFonts w:ascii="Verdana" w:eastAsia="Quicksand" w:hAnsi="Verdana" w:cs="Quicksand"/>
              </w:rPr>
              <w:t xml:space="preserve">y will have the </w:t>
            </w:r>
            <w:r w:rsidR="004864F9" w:rsidRPr="004864F9">
              <w:rPr>
                <w:rFonts w:ascii="Verdana" w:eastAsia="Quicksand" w:hAnsi="Verdana" w:cs="Quicksand"/>
              </w:rPr>
              <w:t>opportunity to explore and share the different groups and communities they</w:t>
            </w:r>
            <w:r w:rsidR="00D63D5A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belong to, and the roles of different people in the community. They will look</w:t>
            </w:r>
            <w:r w:rsidR="00D63D5A">
              <w:rPr>
                <w:rFonts w:ascii="Verdana" w:eastAsia="Quicksand" w:hAnsi="Verdana" w:cs="Quicksand"/>
              </w:rPr>
              <w:t xml:space="preserve"> </w:t>
            </w:r>
            <w:r w:rsidR="004864F9" w:rsidRPr="004864F9">
              <w:rPr>
                <w:rFonts w:ascii="Verdana" w:eastAsia="Quicksand" w:hAnsi="Verdana" w:cs="Quicksand"/>
              </w:rPr>
              <w:t>at the role the media plays in their community. They will learn about their</w:t>
            </w:r>
            <w:r w:rsidR="00D63D5A">
              <w:rPr>
                <w:rFonts w:ascii="Verdana" w:eastAsia="Quicksand" w:hAnsi="Verdana" w:cs="Quicksand"/>
              </w:rPr>
              <w:t xml:space="preserve"> own</w:t>
            </w:r>
          </w:p>
          <w:p w14:paraId="2CF6DD22" w14:textId="35BC3D06" w:rsidR="004864F9" w:rsidRPr="00386C2D" w:rsidRDefault="004864F9" w:rsidP="004864F9">
            <w:pPr>
              <w:rPr>
                <w:rFonts w:ascii="Verdana" w:eastAsia="Quicksand" w:hAnsi="Verdana" w:cs="Quicksand"/>
              </w:rPr>
            </w:pPr>
            <w:r w:rsidRPr="004864F9">
              <w:rPr>
                <w:rFonts w:ascii="Verdana" w:eastAsia="Quicksand" w:hAnsi="Verdana" w:cs="Quicksand"/>
              </w:rPr>
              <w:t>local environment and how they can help to care for it. They will also learn</w:t>
            </w:r>
            <w:r w:rsidR="00D63D5A">
              <w:rPr>
                <w:rFonts w:ascii="Verdana" w:eastAsia="Quicksand" w:hAnsi="Verdana" w:cs="Quicksand"/>
              </w:rPr>
              <w:t xml:space="preserve"> </w:t>
            </w:r>
            <w:r w:rsidRPr="004864F9">
              <w:rPr>
                <w:rFonts w:ascii="Verdana" w:eastAsia="Quicksand" w:hAnsi="Verdana" w:cs="Quicksand"/>
              </w:rPr>
              <w:t>about the needs of animals and how to care for pets.</w:t>
            </w:r>
          </w:p>
          <w:p w14:paraId="73618B2A" w14:textId="048BAE48" w:rsidR="00446F73" w:rsidRPr="00386C2D" w:rsidRDefault="00446F73" w:rsidP="00E56DEB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2B956502" w14:textId="4EEACA4A" w:rsidR="00744091" w:rsidRDefault="008B51C9" w:rsidP="00591538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24633" w:rsidRPr="00824633">
              <w:rPr>
                <w:rFonts w:ascii="Verdana" w:hAnsi="Verdana"/>
              </w:rPr>
              <w:t>What am I and other people good at?</w:t>
            </w:r>
            <w:r w:rsidR="00824633">
              <w:rPr>
                <w:rFonts w:ascii="Verdana" w:hAnsi="Verdana"/>
              </w:rPr>
              <w:t xml:space="preserve"> 1.1 – 1.4</w:t>
            </w:r>
          </w:p>
          <w:p w14:paraId="716196FA" w14:textId="483D6D56" w:rsidR="00C160A3" w:rsidRPr="008A2C63" w:rsidRDefault="00C160A3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A452152" w14:textId="20836BC4" w:rsidR="00824633" w:rsidRPr="00824633" w:rsidRDefault="00824633" w:rsidP="008246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Say </w:t>
            </w:r>
            <w:r w:rsidRPr="00824633">
              <w:rPr>
                <w:rFonts w:ascii="Verdana" w:eastAsia="Quicksand" w:hAnsi="Verdana" w:cs="Quicksand"/>
              </w:rPr>
              <w:t>something special about myself and about other members of my class</w:t>
            </w:r>
          </w:p>
          <w:p w14:paraId="691C1443" w14:textId="17DF8360" w:rsidR="00824633" w:rsidRPr="00824633" w:rsidRDefault="00824633" w:rsidP="008246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824633">
              <w:rPr>
                <w:rFonts w:ascii="Verdana" w:eastAsia="Quicksand" w:hAnsi="Verdana" w:cs="Quicksand"/>
              </w:rPr>
              <w:t>ecognise and value difference and similarity in people’s strengths</w:t>
            </w:r>
          </w:p>
          <w:p w14:paraId="010779F1" w14:textId="233CFB7F" w:rsidR="003C4E41" w:rsidRPr="003C4E41" w:rsidRDefault="00824633" w:rsidP="008246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824633">
              <w:rPr>
                <w:rFonts w:ascii="Verdana" w:eastAsia="Quicksand" w:hAnsi="Verdana" w:cs="Quicksand"/>
              </w:rPr>
              <w:t>nderstand how it feels to find something difficult and what to say to help someone who is finding something difficult</w:t>
            </w:r>
          </w:p>
          <w:p w14:paraId="34F7EBBA" w14:textId="072A48C4" w:rsidR="00C160A3" w:rsidRPr="00C12410" w:rsidRDefault="00C160A3" w:rsidP="00C160A3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340940A" w14:textId="6287B9F9" w:rsidR="00C160A3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24633" w:rsidRPr="00824633">
              <w:rPr>
                <w:rFonts w:ascii="Verdana" w:hAnsi="Verdana"/>
              </w:rPr>
              <w:t>What new skills would I like to develop?</w:t>
            </w:r>
            <w:r w:rsidR="00824633">
              <w:rPr>
                <w:rFonts w:ascii="Verdana" w:hAnsi="Verdana"/>
              </w:rPr>
              <w:t xml:space="preserve"> 2.1 – 2.4</w:t>
            </w:r>
          </w:p>
          <w:p w14:paraId="6797D0F2" w14:textId="77777777" w:rsidR="003C4E41" w:rsidRDefault="003C4E41" w:rsidP="00D668D9">
            <w:pPr>
              <w:rPr>
                <w:rFonts w:ascii="Verdana" w:hAnsi="Verdana"/>
              </w:rPr>
            </w:pPr>
          </w:p>
          <w:p w14:paraId="6394ABB2" w14:textId="77777777" w:rsidR="00C160A3" w:rsidRDefault="00C160A3" w:rsidP="00D668D9">
            <w:pPr>
              <w:rPr>
                <w:rFonts w:ascii="Verdana" w:hAnsi="Verdana"/>
              </w:rPr>
            </w:pPr>
          </w:p>
          <w:p w14:paraId="62BEBEBC" w14:textId="79E8F959" w:rsidR="003560E2" w:rsidRPr="008A2C63" w:rsidRDefault="003560E2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139406F" w14:textId="77777777" w:rsidR="00B22F97" w:rsidRPr="00B22F97" w:rsidRDefault="00B22F97" w:rsidP="00B22F97">
            <w:pPr>
              <w:rPr>
                <w:rFonts w:ascii="Verdana" w:eastAsia="Quicksand" w:hAnsi="Verdana" w:cs="Quicksand"/>
              </w:rPr>
            </w:pPr>
          </w:p>
          <w:p w14:paraId="0F58E973" w14:textId="0BA14110" w:rsidR="00B22F97" w:rsidRPr="00B22F97" w:rsidRDefault="00B22F97" w:rsidP="00B22F9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B22F97">
              <w:rPr>
                <w:rFonts w:ascii="Verdana" w:eastAsia="Quicksand" w:hAnsi="Verdana" w:cs="Quicksand"/>
              </w:rPr>
              <w:t>Know that we continue to learn as we get older</w:t>
            </w:r>
          </w:p>
          <w:p w14:paraId="602A2B30" w14:textId="4C69BBDD" w:rsidR="00824633" w:rsidRPr="00824633" w:rsidRDefault="00824633" w:rsidP="008246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824633">
              <w:rPr>
                <w:rFonts w:ascii="Verdana" w:eastAsia="Quicksand" w:hAnsi="Verdana" w:cs="Quicksand"/>
              </w:rPr>
              <w:t>uggest something new I would like to learn</w:t>
            </w:r>
          </w:p>
          <w:p w14:paraId="4CC7AB53" w14:textId="2C347080" w:rsidR="00824633" w:rsidRPr="00824633" w:rsidRDefault="00824633" w:rsidP="008246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24633">
              <w:rPr>
                <w:rFonts w:ascii="Verdana" w:eastAsia="Quicksand" w:hAnsi="Verdana" w:cs="Quicksand"/>
              </w:rPr>
              <w:t>now some steps I will need to take to learn a new skill</w:t>
            </w:r>
          </w:p>
          <w:p w14:paraId="039B9FB4" w14:textId="026C1F27" w:rsidR="00C160A3" w:rsidRDefault="00824633" w:rsidP="0082463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824633">
              <w:rPr>
                <w:rFonts w:ascii="Verdana" w:eastAsia="Quicksand" w:hAnsi="Verdana" w:cs="Quicksand"/>
              </w:rPr>
              <w:t>ecognise some feelings I might have while I am learning</w:t>
            </w:r>
          </w:p>
          <w:p w14:paraId="698B710C" w14:textId="77777777" w:rsidR="00C160A3" w:rsidRDefault="00C160A3" w:rsidP="00C160A3">
            <w:pPr>
              <w:rPr>
                <w:rFonts w:ascii="Verdana" w:eastAsia="Quicksand" w:hAnsi="Verdana" w:cs="Quicksand"/>
              </w:rPr>
            </w:pPr>
          </w:p>
          <w:p w14:paraId="417202F7" w14:textId="77777777" w:rsidR="00C160A3" w:rsidRDefault="00C160A3" w:rsidP="00C160A3">
            <w:pPr>
              <w:rPr>
                <w:rFonts w:ascii="Verdana" w:eastAsia="Quicksand" w:hAnsi="Verdana" w:cs="Quicksand"/>
              </w:rPr>
            </w:pPr>
          </w:p>
          <w:p w14:paraId="79AFF5DB" w14:textId="77777777" w:rsidR="003C4E41" w:rsidRDefault="003C4E41" w:rsidP="00C160A3">
            <w:pPr>
              <w:rPr>
                <w:rFonts w:ascii="Verdana" w:eastAsia="Quicksand" w:hAnsi="Verdana" w:cs="Quicksand"/>
              </w:rPr>
            </w:pPr>
          </w:p>
          <w:p w14:paraId="6907855D" w14:textId="77777777" w:rsidR="00597943" w:rsidRDefault="00597943" w:rsidP="00C160A3">
            <w:pPr>
              <w:rPr>
                <w:rFonts w:ascii="Verdana" w:eastAsia="Quicksand" w:hAnsi="Verdana" w:cs="Quicksand"/>
              </w:rPr>
            </w:pPr>
          </w:p>
          <w:p w14:paraId="3121F01F" w14:textId="5713DA2F" w:rsidR="003C4E41" w:rsidRPr="00C160A3" w:rsidRDefault="003C4E41" w:rsidP="00C160A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1670809" w14:textId="77777777" w:rsidR="00824633" w:rsidRDefault="00A26953" w:rsidP="00824633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824633" w:rsidRPr="00824633">
              <w:rPr>
                <w:rFonts w:ascii="Verdana" w:eastAsia="Quicksand" w:hAnsi="Verdana" w:cs="Quicksand"/>
              </w:rPr>
              <w:t>How can I listen well to other people? (RR)</w:t>
            </w:r>
          </w:p>
          <w:p w14:paraId="7D3E1EEF" w14:textId="77777777" w:rsidR="00824633" w:rsidRPr="00824633" w:rsidRDefault="00824633" w:rsidP="00824633">
            <w:pPr>
              <w:rPr>
                <w:rFonts w:ascii="Verdana" w:eastAsia="Quicksand" w:hAnsi="Verdana" w:cs="Quicksand"/>
              </w:rPr>
            </w:pPr>
          </w:p>
          <w:p w14:paraId="2C9B9042" w14:textId="28AC1E7B" w:rsidR="003B4889" w:rsidRDefault="00824633" w:rsidP="00824633">
            <w:pPr>
              <w:rPr>
                <w:rFonts w:ascii="Verdana" w:eastAsia="Quicksand" w:hAnsi="Verdana" w:cs="Quicksand"/>
              </w:rPr>
            </w:pPr>
            <w:r w:rsidRPr="00824633">
              <w:rPr>
                <w:rFonts w:ascii="Verdana" w:eastAsia="Quicksand" w:hAnsi="Verdana" w:cs="Quicksand"/>
              </w:rPr>
              <w:t>Why is it important to take turns? (RR)</w:t>
            </w:r>
          </w:p>
          <w:p w14:paraId="0B622AA1" w14:textId="77777777" w:rsidR="003560E2" w:rsidRDefault="003560E2" w:rsidP="00C12410">
            <w:pPr>
              <w:rPr>
                <w:rFonts w:ascii="Verdana" w:eastAsia="Quicksand" w:hAnsi="Verdana" w:cs="Quicksand"/>
              </w:rPr>
            </w:pPr>
          </w:p>
          <w:p w14:paraId="53A7CF1C" w14:textId="347D5C14" w:rsidR="00822FF8" w:rsidRDefault="00824633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3.1 – 3.4</w:t>
            </w:r>
          </w:p>
          <w:p w14:paraId="1F105660" w14:textId="7B15C013" w:rsidR="00822FF8" w:rsidRPr="00386C2D" w:rsidRDefault="00822FF8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4C3A7913" w:rsidR="00D668D9" w:rsidRDefault="00D668D9" w:rsidP="00B22F9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9CFBA32" w14:textId="6637AFA9" w:rsidR="00824633" w:rsidRPr="00824633" w:rsidRDefault="00824633" w:rsidP="0082463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824633">
              <w:rPr>
                <w:rFonts w:ascii="Verdana" w:eastAsia="Quicksand" w:hAnsi="Verdana" w:cs="Quicksand"/>
              </w:rPr>
              <w:t>how good listening</w:t>
            </w:r>
          </w:p>
          <w:p w14:paraId="4126EA9A" w14:textId="64AFFD65" w:rsidR="00824633" w:rsidRPr="00824633" w:rsidRDefault="00824633" w:rsidP="0082463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824633">
              <w:rPr>
                <w:rFonts w:ascii="Verdana" w:eastAsia="Quicksand" w:hAnsi="Verdana" w:cs="Quicksand"/>
              </w:rPr>
              <w:t>ake turns and understand why this is important</w:t>
            </w:r>
          </w:p>
          <w:p w14:paraId="1A9A436D" w14:textId="3B8A6B39" w:rsidR="003C4E41" w:rsidRPr="00BA495F" w:rsidRDefault="00824633" w:rsidP="0082463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824633">
              <w:rPr>
                <w:rFonts w:ascii="Verdana" w:eastAsia="Quicksand" w:hAnsi="Verdana" w:cs="Quicksand"/>
              </w:rPr>
              <w:t>xplain something clearly to a friend.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0A830C4" w14:textId="62492620" w:rsidR="003C0B48" w:rsidRPr="008728D2" w:rsidRDefault="00A26953" w:rsidP="008728D2">
            <w:pPr>
              <w:rPr>
                <w:rFonts w:ascii="Verdana" w:eastAsia="Quicksand" w:hAnsi="Verdana" w:cs="Quicksand"/>
                <w:color w:val="7030A0"/>
              </w:rPr>
            </w:pPr>
            <w:r w:rsidRPr="008728D2">
              <w:rPr>
                <w:rFonts w:ascii="Verdana" w:eastAsia="Quicksand" w:hAnsi="Verdana" w:cs="Quicksand"/>
                <w:color w:val="7030A0"/>
              </w:rPr>
              <w:t xml:space="preserve">4. </w:t>
            </w:r>
            <w:r w:rsidR="008728D2" w:rsidRPr="008728D2">
              <w:rPr>
                <w:rFonts w:ascii="Verdana" w:eastAsia="Quicksand" w:hAnsi="Verdana" w:cs="Quicksand"/>
                <w:color w:val="7030A0"/>
                <w:u w:val="single"/>
              </w:rPr>
              <w:t>Financial Capability</w:t>
            </w:r>
            <w:r w:rsidR="008728D2" w:rsidRPr="008728D2">
              <w:rPr>
                <w:rFonts w:ascii="Verdana" w:eastAsia="Quicksand" w:hAnsi="Verdana" w:cs="Quicksand"/>
                <w:color w:val="7030A0"/>
              </w:rPr>
              <w:t xml:space="preserve"> - </w:t>
            </w:r>
          </w:p>
          <w:p w14:paraId="0A7F035E" w14:textId="2C37CA79" w:rsidR="008728D2" w:rsidRPr="008728D2" w:rsidRDefault="008728D2" w:rsidP="008728D2">
            <w:pPr>
              <w:rPr>
                <w:rFonts w:ascii="Verdana" w:eastAsia="Quicksand" w:hAnsi="Verdana" w:cs="Quicksand"/>
                <w:color w:val="7030A0"/>
              </w:rPr>
            </w:pPr>
            <w:r w:rsidRPr="008728D2">
              <w:rPr>
                <w:rFonts w:ascii="Verdana" w:eastAsia="Quicksand" w:hAnsi="Verdana" w:cs="Quicksand"/>
                <w:color w:val="7030A0"/>
              </w:rPr>
              <w:t>Where does money come from and where does it go when we ‘use’ it?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94E5161" w14:textId="59D46369" w:rsidR="008728D2" w:rsidRPr="008728D2" w:rsidRDefault="008728D2" w:rsidP="008728D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728D2">
              <w:rPr>
                <w:rFonts w:ascii="Verdana" w:eastAsia="Quicksand" w:hAnsi="Verdana" w:cs="Quicksand"/>
                <w:color w:val="7030A0"/>
              </w:rPr>
              <w:t>K</w:t>
            </w:r>
            <w:r w:rsidRPr="008728D2">
              <w:rPr>
                <w:rFonts w:ascii="Verdana" w:eastAsia="Quicksand" w:hAnsi="Verdana" w:cs="Quicksand"/>
                <w:color w:val="7030A0"/>
              </w:rPr>
              <w:t>now we use money to pay for things</w:t>
            </w:r>
          </w:p>
          <w:p w14:paraId="5C94CB48" w14:textId="62ED0DF1" w:rsidR="008728D2" w:rsidRPr="008728D2" w:rsidRDefault="008728D2" w:rsidP="008728D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728D2">
              <w:rPr>
                <w:rFonts w:ascii="Verdana" w:eastAsia="Quicksand" w:hAnsi="Verdana" w:cs="Quicksand"/>
                <w:color w:val="7030A0"/>
              </w:rPr>
              <w:t>K</w:t>
            </w:r>
            <w:r w:rsidRPr="008728D2">
              <w:rPr>
                <w:rFonts w:ascii="Verdana" w:eastAsia="Quicksand" w:hAnsi="Verdana" w:cs="Quicksand"/>
                <w:color w:val="7030A0"/>
              </w:rPr>
              <w:t>now we can pay for things in different ways, including using cards</w:t>
            </w:r>
          </w:p>
          <w:p w14:paraId="53476937" w14:textId="6A193C8A" w:rsidR="008728D2" w:rsidRPr="008728D2" w:rsidRDefault="008728D2" w:rsidP="008728D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728D2">
              <w:rPr>
                <w:rFonts w:ascii="Verdana" w:eastAsia="Quicksand" w:hAnsi="Verdana" w:cs="Quicksand"/>
                <w:color w:val="7030A0"/>
              </w:rPr>
              <w:t>U</w:t>
            </w:r>
            <w:r w:rsidRPr="008728D2">
              <w:rPr>
                <w:rFonts w:ascii="Verdana" w:eastAsia="Quicksand" w:hAnsi="Verdana" w:cs="Quicksand"/>
                <w:color w:val="7030A0"/>
              </w:rPr>
              <w:t>nderstand that it isn’t always possible to have what we want straight away</w:t>
            </w:r>
          </w:p>
          <w:p w14:paraId="3755D2D3" w14:textId="77777777" w:rsidR="005B4D3D" w:rsidRPr="008728D2" w:rsidRDefault="008728D2" w:rsidP="008728D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7030A0"/>
              </w:rPr>
            </w:pPr>
            <w:r w:rsidRPr="008728D2">
              <w:rPr>
                <w:rFonts w:ascii="Verdana" w:eastAsia="Quicksand" w:hAnsi="Verdana" w:cs="Quicksand"/>
                <w:color w:val="7030A0"/>
              </w:rPr>
              <w:t>B</w:t>
            </w:r>
            <w:r w:rsidRPr="008728D2">
              <w:rPr>
                <w:rFonts w:ascii="Verdana" w:eastAsia="Quicksand" w:hAnsi="Verdana" w:cs="Quicksand"/>
                <w:color w:val="7030A0"/>
              </w:rPr>
              <w:t>egin to understand that money can be used up and that planning for spending, and knowing what I’ve spent can help me begin to manage my money</w:t>
            </w:r>
          </w:p>
          <w:p w14:paraId="2D1F11E0" w14:textId="58FD9653" w:rsidR="008728D2" w:rsidRPr="008728D2" w:rsidRDefault="008728D2" w:rsidP="008728D2">
            <w:pPr>
              <w:spacing w:line="276" w:lineRule="auto"/>
              <w:ind w:left="360"/>
              <w:rPr>
                <w:rFonts w:ascii="Verdana" w:eastAsia="Quicksand" w:hAnsi="Verdana" w:cs="Quicksand"/>
                <w:color w:val="7030A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21D6DF5D" w14:textId="319A31EA" w:rsidR="00822FF8" w:rsidRDefault="00A26953" w:rsidP="00591538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D63D5A">
              <w:rPr>
                <w:rFonts w:ascii="Verdana" w:eastAsia="Quicksand" w:hAnsi="Verdana" w:cs="Quicksand"/>
                <w:color w:val="FF0000"/>
              </w:rPr>
              <w:t xml:space="preserve">Amazing (Citizenship) </w:t>
            </w:r>
            <w:r w:rsidR="000808F6">
              <w:rPr>
                <w:rFonts w:ascii="Verdana" w:eastAsia="Quicksand" w:hAnsi="Verdana" w:cs="Quicksand"/>
                <w:color w:val="FF0000"/>
              </w:rPr>
              <w:t>- To think about what makes a good friend</w:t>
            </w:r>
          </w:p>
          <w:p w14:paraId="5C9486FB" w14:textId="32901B5C" w:rsidR="005E5234" w:rsidRPr="00386C2D" w:rsidRDefault="005E5234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4D5FEE5" w14:textId="77777777" w:rsidR="00217D81" w:rsidRDefault="00834B4E" w:rsidP="004864F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</w:t>
            </w:r>
            <w:r w:rsidR="00217D81">
              <w:rPr>
                <w:rFonts w:ascii="Verdana" w:eastAsia="Quicksand" w:hAnsi="Verdana" w:cs="Quicksand"/>
                <w:color w:val="FF0000"/>
              </w:rPr>
              <w:t xml:space="preserve">now </w:t>
            </w:r>
            <w:r w:rsidR="000808F6">
              <w:rPr>
                <w:rFonts w:ascii="Verdana" w:eastAsia="Quicksand" w:hAnsi="Verdana" w:cs="Quicksand"/>
                <w:color w:val="FF0000"/>
              </w:rPr>
              <w:t>what a friend is</w:t>
            </w:r>
          </w:p>
          <w:p w14:paraId="4AEBB09C" w14:textId="018F45BA" w:rsidR="000808F6" w:rsidRPr="00834B4E" w:rsidRDefault="000808F6" w:rsidP="004864F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to be a good friend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13C0" w14:textId="77777777" w:rsidR="0068152B" w:rsidRDefault="0068152B" w:rsidP="006312C2">
      <w:r>
        <w:separator/>
      </w:r>
    </w:p>
  </w:endnote>
  <w:endnote w:type="continuationSeparator" w:id="0">
    <w:p w14:paraId="630312F6" w14:textId="77777777" w:rsidR="0068152B" w:rsidRDefault="0068152B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007A" w14:textId="77777777" w:rsidR="0068152B" w:rsidRDefault="0068152B" w:rsidP="006312C2">
      <w:r>
        <w:separator/>
      </w:r>
    </w:p>
  </w:footnote>
  <w:footnote w:type="continuationSeparator" w:id="0">
    <w:p w14:paraId="1B186457" w14:textId="77777777" w:rsidR="0068152B" w:rsidRDefault="0068152B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2565C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08F6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142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B648A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5F48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27A55"/>
    <w:rsid w:val="0033476E"/>
    <w:rsid w:val="00340CC1"/>
    <w:rsid w:val="00342307"/>
    <w:rsid w:val="003458F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0B48"/>
    <w:rsid w:val="003C251C"/>
    <w:rsid w:val="003C4D09"/>
    <w:rsid w:val="003C4E41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47931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64F9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069B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538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E5234"/>
    <w:rsid w:val="005F2609"/>
    <w:rsid w:val="005F4E4D"/>
    <w:rsid w:val="005F6020"/>
    <w:rsid w:val="005F6736"/>
    <w:rsid w:val="005F79CC"/>
    <w:rsid w:val="00603B45"/>
    <w:rsid w:val="006045C2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8152B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D57ED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700AF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4633"/>
    <w:rsid w:val="00826A6B"/>
    <w:rsid w:val="008278A0"/>
    <w:rsid w:val="00830206"/>
    <w:rsid w:val="00832C57"/>
    <w:rsid w:val="00834B4E"/>
    <w:rsid w:val="00835273"/>
    <w:rsid w:val="00835719"/>
    <w:rsid w:val="00835AD7"/>
    <w:rsid w:val="00846C67"/>
    <w:rsid w:val="008536C0"/>
    <w:rsid w:val="0086157D"/>
    <w:rsid w:val="0086229C"/>
    <w:rsid w:val="00865A2F"/>
    <w:rsid w:val="0086758B"/>
    <w:rsid w:val="008728D2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16DC6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2F97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60A3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07D2"/>
    <w:rsid w:val="00CB31CC"/>
    <w:rsid w:val="00CB5A01"/>
    <w:rsid w:val="00CC02F4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51453"/>
    <w:rsid w:val="00D52CBA"/>
    <w:rsid w:val="00D63D5A"/>
    <w:rsid w:val="00D668D9"/>
    <w:rsid w:val="00D706EB"/>
    <w:rsid w:val="00D765E0"/>
    <w:rsid w:val="00D83BD4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C7DD4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2D19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56DEB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07901-25D7-4160-AEB9-87E1CDE2C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5</cp:revision>
  <cp:lastPrinted>2021-11-23T15:59:00Z</cp:lastPrinted>
  <dcterms:created xsi:type="dcterms:W3CDTF">2024-07-09T15:17:00Z</dcterms:created>
  <dcterms:modified xsi:type="dcterms:W3CDTF">2024-07-09T21:03:00Z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