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94E20A3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C6CB0">
        <w:rPr>
          <w:rFonts w:ascii="Verdana" w:hAnsi="Verdana" w:cstheme="minorHAnsi"/>
          <w:b/>
          <w:sz w:val="32"/>
          <w:szCs w:val="32"/>
          <w:u w:val="single"/>
        </w:rPr>
        <w:t>Year 1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7090F569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- </w:t>
            </w:r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Family and Friends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5B5C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3921CFCB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763BB8" w:rsidRPr="00763BB8">
              <w:rPr>
                <w:rFonts w:ascii="Verdana" w:eastAsia="Quicksand" w:hAnsi="Verdana" w:cs="Quicksand"/>
              </w:rPr>
              <w:t>To describe what a good friend is and how it feels to be friends (CF)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92C464C" w14:textId="77777777" w:rsidR="00763BB8" w:rsidRDefault="002434DC" w:rsidP="002434DC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763BB8" w:rsidRPr="00763BB8">
              <w:rPr>
                <w:rFonts w:ascii="Verdana" w:hAnsi="Verdana"/>
              </w:rPr>
              <w:t>To develop strategies for choosing, making and developing friendships (CF)</w:t>
            </w:r>
            <w:r w:rsidR="00763BB8">
              <w:rPr>
                <w:rFonts w:ascii="Verdana" w:hAnsi="Verdana"/>
              </w:rPr>
              <w:t xml:space="preserve"> </w:t>
            </w:r>
          </w:p>
          <w:p w14:paraId="3E880F22" w14:textId="04B970E2" w:rsidR="00763BB8" w:rsidRDefault="00763BB8" w:rsidP="002434DC">
            <w:pPr>
              <w:spacing w:line="276" w:lineRule="auto"/>
            </w:pPr>
            <w:r>
              <w:rPr>
                <w:rFonts w:ascii="Verdana" w:hAnsi="Verdana"/>
              </w:rPr>
              <w:t>and</w:t>
            </w:r>
            <w:r>
              <w:t xml:space="preserve"> </w:t>
            </w:r>
          </w:p>
          <w:p w14:paraId="2492FBCD" w14:textId="60412728" w:rsidR="002434DC" w:rsidRPr="00386C2D" w:rsidRDefault="00763BB8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763BB8">
              <w:rPr>
                <w:rFonts w:ascii="Verdana" w:hAnsi="Verdana"/>
              </w:rPr>
              <w:t>To explore some positive ways to peacefully solve friendship problems (CF)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5B53D204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763BB8" w:rsidRPr="00763BB8">
              <w:rPr>
                <w:rFonts w:ascii="Verdana" w:hAnsi="Verdana"/>
              </w:rPr>
              <w:t>To explore concepts of personal space and boundaries and how to express their wishes assertively (BS)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6DB6185" w14:textId="77777777" w:rsidR="00763BB8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763BB8" w:rsidRPr="00763BB8">
              <w:rPr>
                <w:rFonts w:ascii="Verdana" w:eastAsia="Quicksand" w:hAnsi="Verdana" w:cs="Quicksand"/>
              </w:rPr>
              <w:t>To understand why families are important for children as they grow up and how people in families care for each other (FP)</w:t>
            </w:r>
          </w:p>
          <w:p w14:paraId="378FE7E7" w14:textId="404C284D" w:rsidR="00763BB8" w:rsidRDefault="00763BB8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30613138" w14:textId="59E4BF68" w:rsidR="00CE7FA7" w:rsidRDefault="00763BB8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763BB8">
              <w:rPr>
                <w:rFonts w:ascii="Verdana" w:eastAsia="Quicksand" w:hAnsi="Verdana" w:cs="Quicksand"/>
              </w:rPr>
              <w:t>To identify special people outside their family, consider why they are special and how they offer support (CF)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075E9C1A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BC6CB0">
              <w:rPr>
                <w:rFonts w:ascii="Verdana" w:eastAsia="Quicksand" w:hAnsi="Verdana" w:cs="Quicksand"/>
                <w:color w:val="FF0000"/>
              </w:rPr>
              <w:t>Want to Play Trucks?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58DE7F3A" w14:textId="7CB47A6D" w:rsid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Relationships Education:</w:t>
            </w:r>
          </w:p>
          <w:p w14:paraId="7ABBF1DF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</w:p>
          <w:p w14:paraId="6AC3B613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Families and People who care for me (FP)</w:t>
            </w:r>
          </w:p>
          <w:p w14:paraId="62AF33E5" w14:textId="7D2399FB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that families are important for children growing up because they can</w:t>
            </w:r>
            <w:r>
              <w:rPr>
                <w:rFonts w:ascii="Verdana" w:hAnsi="Verdana" w:cstheme="minorHAnsi"/>
              </w:rPr>
              <w:t xml:space="preserve"> </w:t>
            </w:r>
            <w:r w:rsidRPr="00CC0858">
              <w:rPr>
                <w:rFonts w:ascii="Verdana" w:hAnsi="Verdana" w:cstheme="minorHAnsi"/>
              </w:rPr>
              <w:t>give love, security and stability.</w:t>
            </w:r>
          </w:p>
          <w:p w14:paraId="612F7BE1" w14:textId="1CE9C29D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the characteristics of healthy family life, commitment to each other,</w:t>
            </w:r>
            <w:r>
              <w:rPr>
                <w:rFonts w:ascii="Verdana" w:hAnsi="Verdana" w:cstheme="minorHAnsi"/>
              </w:rPr>
              <w:t xml:space="preserve"> </w:t>
            </w:r>
            <w:r w:rsidRPr="00CC0858">
              <w:rPr>
                <w:rFonts w:ascii="Verdana" w:hAnsi="Verdana" w:cstheme="minorHAnsi"/>
              </w:rPr>
              <w:t>including in times of difficulty, protection and care for children and</w:t>
            </w:r>
          </w:p>
          <w:p w14:paraId="0ABD84FC" w14:textId="0D26E544" w:rsid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other family members, the</w:t>
            </w:r>
            <w:r>
              <w:rPr>
                <w:rFonts w:ascii="Verdana" w:hAnsi="Verdana" w:cstheme="minorHAnsi"/>
              </w:rPr>
              <w:t xml:space="preserve"> </w:t>
            </w:r>
            <w:r w:rsidRPr="00CC0858">
              <w:rPr>
                <w:rFonts w:ascii="Verdana" w:hAnsi="Verdana" w:cstheme="minorHAnsi"/>
              </w:rPr>
              <w:t>importance of spending time together and</w:t>
            </w:r>
            <w:r>
              <w:rPr>
                <w:rFonts w:ascii="Verdana" w:hAnsi="Verdana" w:cstheme="minorHAnsi"/>
              </w:rPr>
              <w:t xml:space="preserve"> </w:t>
            </w:r>
            <w:r w:rsidRPr="00CC0858">
              <w:rPr>
                <w:rFonts w:ascii="Verdana" w:hAnsi="Verdana" w:cstheme="minorHAnsi"/>
              </w:rPr>
              <w:t>sharing each other’s lives.</w:t>
            </w:r>
          </w:p>
          <w:p w14:paraId="3DC0586B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</w:p>
          <w:p w14:paraId="23A37BCF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Caring Friendships (CF)</w:t>
            </w:r>
          </w:p>
          <w:p w14:paraId="51D179E2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how important friendships are in making us feel happy and secure,</w:t>
            </w:r>
          </w:p>
          <w:p w14:paraId="6C3DAA17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and how people choose and make friends.</w:t>
            </w:r>
          </w:p>
          <w:p w14:paraId="14B33024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the characteristics of friendships, including mutual respect,</w:t>
            </w:r>
          </w:p>
          <w:p w14:paraId="394A8B41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truthfulness, trustworthiness, loyalty, trust, sharing interests and</w:t>
            </w:r>
          </w:p>
          <w:p w14:paraId="7BCCFC99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experiences and support with problems and difficulties.</w:t>
            </w:r>
          </w:p>
          <w:p w14:paraId="02037E6F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that healthy friendships are positive and welcoming towards others,</w:t>
            </w:r>
          </w:p>
          <w:p w14:paraId="7A8015C8" w14:textId="0EBA604E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 xml:space="preserve">and do not make others feel lonely or excluded. </w:t>
            </w:r>
          </w:p>
          <w:p w14:paraId="1ED091FE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that most friendships have ups and downs, and that these can</w:t>
            </w:r>
          </w:p>
          <w:p w14:paraId="427D8C53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often be worked through so that the friendship is repaired or even</w:t>
            </w:r>
          </w:p>
          <w:p w14:paraId="0B080B64" w14:textId="0603B7FA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 xml:space="preserve">strengthened, and that resorting to violence is never right. </w:t>
            </w:r>
          </w:p>
          <w:p w14:paraId="4EA9B9F8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how to recognise who to trust and who not to trust, how to judge</w:t>
            </w:r>
          </w:p>
          <w:p w14:paraId="6050333D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lastRenderedPageBreak/>
              <w:t>when a friendship is making them feel unhappy or uncomfortable,</w:t>
            </w:r>
          </w:p>
          <w:p w14:paraId="7FCA8452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how to manage these situations and how to seek help or advice from</w:t>
            </w:r>
          </w:p>
          <w:p w14:paraId="174343D7" w14:textId="3257A627" w:rsid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 xml:space="preserve">others, if needed. </w:t>
            </w:r>
          </w:p>
          <w:p w14:paraId="4A47A511" w14:textId="77777777" w:rsidR="00171F7A" w:rsidRPr="00CC0858" w:rsidRDefault="00171F7A" w:rsidP="00CC0858">
            <w:pPr>
              <w:spacing w:before="60"/>
              <w:rPr>
                <w:rFonts w:ascii="Verdana" w:hAnsi="Verdana" w:cstheme="minorHAnsi"/>
              </w:rPr>
            </w:pPr>
          </w:p>
          <w:p w14:paraId="0A8E40F0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Being Safe (BS)</w:t>
            </w:r>
          </w:p>
          <w:p w14:paraId="0E5DE2A6" w14:textId="77777777" w:rsidR="00CC0858" w:rsidRPr="00CC0858" w:rsidRDefault="00CC0858" w:rsidP="00CC0858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>• what sorts of boundaries are appropriate in friendships with peers</w:t>
            </w:r>
          </w:p>
          <w:p w14:paraId="42CCBB45" w14:textId="00803A43" w:rsidR="00171F7A" w:rsidRPr="00386C2D" w:rsidRDefault="00CC0858" w:rsidP="00171F7A">
            <w:pPr>
              <w:spacing w:before="60"/>
              <w:rPr>
                <w:rFonts w:ascii="Verdana" w:hAnsi="Verdana" w:cstheme="minorHAnsi"/>
              </w:rPr>
            </w:pPr>
            <w:r w:rsidRPr="00CC0858">
              <w:rPr>
                <w:rFonts w:ascii="Verdana" w:hAnsi="Verdana" w:cstheme="minorHAnsi"/>
              </w:rPr>
              <w:t xml:space="preserve">and others (including in a digital context). </w:t>
            </w:r>
          </w:p>
          <w:p w14:paraId="00A866BD" w14:textId="40A79300" w:rsidR="002121BE" w:rsidRPr="00386C2D" w:rsidRDefault="002121BE" w:rsidP="00CC085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E5B5C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027F11E5" w:rsidR="006833CA" w:rsidRPr="00386C2D" w:rsidRDefault="009950A1" w:rsidP="00867AD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friendships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9869C62" w14:textId="77777777" w:rsidR="00867ADE" w:rsidRDefault="00867ADE" w:rsidP="00BC6CB0">
            <w:pPr>
              <w:rPr>
                <w:rFonts w:ascii="Verdana" w:eastAsia="Quicksand" w:hAnsi="Verdana" w:cs="Quicksand"/>
              </w:rPr>
            </w:pPr>
          </w:p>
          <w:p w14:paraId="6EEE48E7" w14:textId="77777777" w:rsidR="00867ADE" w:rsidRDefault="00867ADE" w:rsidP="00BC6CB0">
            <w:pPr>
              <w:rPr>
                <w:rFonts w:ascii="Verdana" w:eastAsia="Quicksand" w:hAnsi="Verdana" w:cs="Quicksand"/>
              </w:rPr>
            </w:pPr>
          </w:p>
          <w:p w14:paraId="653DBC2D" w14:textId="74EE242A" w:rsidR="005B73F1" w:rsidRDefault="00867ADE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friends with someone</w:t>
            </w:r>
          </w:p>
          <w:p w14:paraId="3225F328" w14:textId="77777777" w:rsidR="00867ADE" w:rsidRDefault="00867ADE" w:rsidP="00BC6CB0">
            <w:pPr>
              <w:rPr>
                <w:rFonts w:ascii="Verdana" w:eastAsia="Quicksand" w:hAnsi="Verdana" w:cs="Quicksand"/>
              </w:rPr>
            </w:pPr>
          </w:p>
          <w:p w14:paraId="5F40FFA6" w14:textId="67725DD5" w:rsidR="00867ADE" w:rsidRPr="00386C2D" w:rsidRDefault="00867ADE" w:rsidP="00BC6CB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A9C4253" w14:textId="77777777" w:rsidR="00CB088B" w:rsidRDefault="00CB088B" w:rsidP="00B81DC9">
            <w:pPr>
              <w:jc w:val="center"/>
              <w:rPr>
                <w:rFonts w:ascii="Verdana" w:eastAsia="Quicksand" w:hAnsi="Verdana" w:cs="Quicksand"/>
              </w:rPr>
            </w:pPr>
          </w:p>
          <w:p w14:paraId="7DF3AF06" w14:textId="77777777" w:rsidR="00D1668B" w:rsidRDefault="009950A1" w:rsidP="009950A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 space</w:t>
            </w:r>
          </w:p>
          <w:p w14:paraId="5B9C79D5" w14:textId="00C5021C" w:rsidR="009950A1" w:rsidRPr="00386C2D" w:rsidRDefault="009950A1" w:rsidP="009950A1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6328CA76" w:rsidR="006413CD" w:rsidRPr="00386C2D" w:rsidRDefault="00E3746B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comfortable distance from another between you and another person that you are talking to or stood next to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B205C4D" w14:textId="64F94B87" w:rsidR="00597943" w:rsidRPr="00386C2D" w:rsidRDefault="009950A1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reactions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1F05D46" w14:textId="77777777" w:rsidR="005B73F1" w:rsidRDefault="005B73F1" w:rsidP="00F1305A">
            <w:pPr>
              <w:rPr>
                <w:rFonts w:ascii="Verdana" w:eastAsia="Quicksand" w:hAnsi="Verdana" w:cs="Quicksand"/>
              </w:rPr>
            </w:pPr>
          </w:p>
          <w:p w14:paraId="737FA237" w14:textId="77777777" w:rsidR="005B73F1" w:rsidRDefault="00867ADE" w:rsidP="00BC6CB0">
            <w:pPr>
              <w:rPr>
                <w:rFonts w:ascii="Verdana" w:eastAsia="Quicksand" w:hAnsi="Verdana" w:cs="Quicksand"/>
              </w:rPr>
            </w:pPr>
            <w:r w:rsidRPr="00867ADE">
              <w:rPr>
                <w:rFonts w:ascii="Verdana" w:eastAsia="Quicksand" w:hAnsi="Verdana" w:cs="Quicksand"/>
              </w:rPr>
              <w:t>a feeling or an action that is a direct result of something else</w:t>
            </w:r>
          </w:p>
          <w:p w14:paraId="6381BAE8" w14:textId="0096E6B9" w:rsidR="00867ADE" w:rsidRPr="00386C2D" w:rsidRDefault="00867ADE" w:rsidP="00BC6CB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7A6BAF19" w:rsidR="002C6733" w:rsidRPr="00386C2D" w:rsidRDefault="009950A1" w:rsidP="00D166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compliment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70D28E33" w:rsidR="002C6733" w:rsidRPr="00386C2D" w:rsidRDefault="00E3746B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remark or action that expresses approval, admiration or respect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7CDA8842" w14:textId="77777777" w:rsidR="00867ADE" w:rsidRDefault="00867ADE" w:rsidP="00BC6CB0">
            <w:pPr>
              <w:jc w:val="center"/>
              <w:rPr>
                <w:rFonts w:ascii="Verdana" w:eastAsia="Quicksand" w:hAnsi="Verdana" w:cs="Quicksand"/>
              </w:rPr>
            </w:pPr>
          </w:p>
          <w:p w14:paraId="5ED1AF6E" w14:textId="40D16669" w:rsidR="00CB088B" w:rsidRDefault="00867ADE" w:rsidP="00BC6CB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</w:t>
            </w:r>
            <w:r w:rsidR="009950A1">
              <w:rPr>
                <w:rFonts w:ascii="Verdana" w:eastAsia="Quicksand" w:hAnsi="Verdana" w:cs="Quicksand"/>
              </w:rPr>
              <w:t>riendliness</w:t>
            </w:r>
          </w:p>
          <w:p w14:paraId="2F028968" w14:textId="77777777" w:rsidR="00867ADE" w:rsidRDefault="00867ADE" w:rsidP="00BC6CB0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3AECBD21" w:rsidR="009950A1" w:rsidRPr="00386C2D" w:rsidRDefault="009950A1" w:rsidP="00BC6CB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126223E" w14:textId="5CC8763D" w:rsidR="005B73F1" w:rsidRPr="00386C2D" w:rsidRDefault="002B7E7C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behaving in a kind way towards others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7418B0DA" w:rsidR="002C6733" w:rsidRPr="00386C2D" w:rsidRDefault="009950A1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positive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0E766D48" w:rsidR="00675881" w:rsidRPr="00386C2D" w:rsidRDefault="00E3746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full of hope and confidence, or giving cause for hope and confidence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9BCDD40" w14:textId="77777777" w:rsidR="00867ADE" w:rsidRDefault="00867ADE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9C8A7F3" w14:textId="77777777" w:rsidR="00867ADE" w:rsidRDefault="00867ADE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0DEDC2B9" w14:textId="3C52A675" w:rsidR="00CB088B" w:rsidRDefault="009950A1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eye contact</w:t>
            </w:r>
          </w:p>
          <w:p w14:paraId="447F5999" w14:textId="3200710F" w:rsidR="00297025" w:rsidRDefault="00297025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EFE62F9" w14:textId="77777777" w:rsidR="005B73F1" w:rsidRDefault="005B73F1" w:rsidP="00884280">
            <w:pPr>
              <w:rPr>
                <w:rFonts w:ascii="Verdana" w:eastAsia="Quicksand" w:hAnsi="Verdana" w:cs="Quicksand"/>
              </w:rPr>
            </w:pPr>
          </w:p>
          <w:p w14:paraId="25902FAC" w14:textId="533BAD8C" w:rsidR="00B9142E" w:rsidRDefault="002B7E7C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situation in which two people look at each other’s eyes at the same time</w:t>
            </w:r>
          </w:p>
          <w:p w14:paraId="76890AEB" w14:textId="44FBE7F4" w:rsidR="005B73F1" w:rsidRPr="00386C2D" w:rsidRDefault="005B73F1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27325DE6" w:rsidR="00745E7D" w:rsidRPr="00386C2D" w:rsidRDefault="009950A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peaceful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5E190BB4" w:rsidR="002C6733" w:rsidRPr="00386C2D" w:rsidRDefault="00E3746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quiet and calm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46BB866" w14:textId="77777777" w:rsidR="00160664" w:rsidRDefault="00160664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7971A636" w14:textId="77777777" w:rsidR="00297025" w:rsidRDefault="009950A1" w:rsidP="00BC6CB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body language</w:t>
            </w:r>
          </w:p>
          <w:p w14:paraId="0DA710FE" w14:textId="7E3ED642" w:rsidR="00867ADE" w:rsidRDefault="00867ADE" w:rsidP="00BC6CB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4D831C9" w14:textId="77777777" w:rsidR="005B73F1" w:rsidRDefault="005B73F1" w:rsidP="00067103">
            <w:pPr>
              <w:rPr>
                <w:rFonts w:ascii="Verdana" w:eastAsia="Quicksand" w:hAnsi="Verdana" w:cs="Quicksand"/>
              </w:rPr>
            </w:pPr>
          </w:p>
          <w:p w14:paraId="237E70FA" w14:textId="77777777" w:rsidR="002B7E7C" w:rsidRDefault="002B7E7C" w:rsidP="00067103">
            <w:pPr>
              <w:rPr>
                <w:rFonts w:ascii="Verdana" w:eastAsia="Quicksand" w:hAnsi="Verdana" w:cs="Quicksand"/>
              </w:rPr>
            </w:pPr>
          </w:p>
          <w:p w14:paraId="334E0568" w14:textId="0E10544B" w:rsidR="00B9142E" w:rsidRDefault="002B7E7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movements or positions of your body that show other people how you are feeling, without using words</w:t>
            </w:r>
          </w:p>
          <w:p w14:paraId="2CC17537" w14:textId="77777777" w:rsidR="00867ADE" w:rsidRDefault="00867ADE" w:rsidP="00067103">
            <w:pPr>
              <w:rPr>
                <w:rFonts w:ascii="Verdana" w:eastAsia="Quicksand" w:hAnsi="Verdana" w:cs="Quicksand"/>
              </w:rPr>
            </w:pPr>
          </w:p>
          <w:p w14:paraId="5D4392EC" w14:textId="57589299" w:rsidR="0058032B" w:rsidRPr="00386C2D" w:rsidRDefault="0058032B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6EED515" w14:textId="6B5BA179" w:rsidR="00213E5F" w:rsidRDefault="009950A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calm</w:t>
            </w: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1C248B93" w:rsidR="00297025" w:rsidRPr="00386C2D" w:rsidRDefault="00E3746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peaceful, quiet and without worry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950A1" w:rsidRPr="00386C2D" w14:paraId="7C72C09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10BC987" w14:textId="77777777" w:rsidR="009950A1" w:rsidRPr="00386C2D" w:rsidRDefault="009950A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AB8DCA0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6CA56829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60987408" w14:textId="4BB3CF35" w:rsidR="009950A1" w:rsidRDefault="00867ADE" w:rsidP="00867AD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9950A1">
              <w:rPr>
                <w:rFonts w:ascii="Verdana" w:eastAsia="Quicksand" w:hAnsi="Verdana" w:cs="Quicksand"/>
              </w:rPr>
              <w:t>ssertive</w:t>
            </w:r>
          </w:p>
          <w:p w14:paraId="6D1884AD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4C3F1264" w14:textId="42F6253D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457AF8A" w14:textId="77777777" w:rsidR="009950A1" w:rsidRDefault="009950A1" w:rsidP="00067103">
            <w:pPr>
              <w:rPr>
                <w:rFonts w:ascii="Verdana" w:eastAsia="Quicksand" w:hAnsi="Verdana" w:cs="Quicksand"/>
              </w:rPr>
            </w:pPr>
          </w:p>
          <w:p w14:paraId="15203665" w14:textId="1EC6BCEA" w:rsidR="00867ADE" w:rsidRDefault="002B7E7C" w:rsidP="00067103">
            <w:pPr>
              <w:rPr>
                <w:rFonts w:ascii="Verdana" w:eastAsia="Quicksand" w:hAnsi="Verdana" w:cs="Quicksand"/>
              </w:rPr>
            </w:pPr>
            <w:r w:rsidRPr="002B7E7C">
              <w:rPr>
                <w:rFonts w:ascii="Verdana" w:eastAsia="Quicksand" w:hAnsi="Verdana" w:cs="Quicksand"/>
              </w:rPr>
              <w:t>being confident and not frightened to say what you want or believe</w:t>
            </w:r>
            <w:r>
              <w:rPr>
                <w:rFonts w:ascii="Verdana" w:eastAsia="Quicksand" w:hAnsi="Verdana" w:cs="Quicksand"/>
              </w:rPr>
              <w:t xml:space="preserve"> in</w:t>
            </w:r>
          </w:p>
          <w:p w14:paraId="40866B7D" w14:textId="77777777" w:rsidR="00867ADE" w:rsidRDefault="00867ADE" w:rsidP="00067103">
            <w:pPr>
              <w:rPr>
                <w:rFonts w:ascii="Verdana" w:eastAsia="Quicksand" w:hAnsi="Verdana" w:cs="Quicksand"/>
              </w:rPr>
            </w:pPr>
          </w:p>
          <w:p w14:paraId="2AB151B5" w14:textId="77777777" w:rsidR="00867ADE" w:rsidRDefault="00867ADE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F985C40" w14:textId="3471BD88" w:rsidR="009950A1" w:rsidRDefault="009950A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boundaries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4317F8BD" w14:textId="09495C81" w:rsidR="009950A1" w:rsidRPr="00386C2D" w:rsidRDefault="00E3746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limit of what someone considers to be acceptable behaviour</w:t>
            </w:r>
          </w:p>
        </w:tc>
        <w:tc>
          <w:tcPr>
            <w:tcW w:w="4684" w:type="dxa"/>
            <w:gridSpan w:val="2"/>
            <w:vMerge/>
          </w:tcPr>
          <w:p w14:paraId="09AE3D4F" w14:textId="77777777" w:rsidR="009950A1" w:rsidRPr="00386C2D" w:rsidRDefault="009950A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D98CCBF" w14:textId="0D61937B" w:rsidR="00625724" w:rsidRDefault="009950A1" w:rsidP="005B73F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strategies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C7D9CF3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28908CDB" w14:textId="77777777" w:rsidR="002B7E7C" w:rsidRDefault="002B7E7C" w:rsidP="00832C57">
            <w:pPr>
              <w:rPr>
                <w:rFonts w:ascii="Verdana" w:eastAsia="Quicksand" w:hAnsi="Verdana" w:cs="Quicksand"/>
              </w:rPr>
            </w:pPr>
          </w:p>
          <w:p w14:paraId="46A18938" w14:textId="77777777" w:rsidR="002B7E7C" w:rsidRDefault="002B7E7C" w:rsidP="00832C57">
            <w:pPr>
              <w:rPr>
                <w:rFonts w:ascii="Verdana" w:eastAsia="Quicksand" w:hAnsi="Verdana" w:cs="Quicksand"/>
              </w:rPr>
            </w:pPr>
          </w:p>
          <w:p w14:paraId="48565769" w14:textId="4C788560" w:rsidR="00B9142E" w:rsidRDefault="002B7E7C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planning a </w:t>
            </w:r>
            <w:r w:rsidRPr="002B7E7C">
              <w:rPr>
                <w:rFonts w:ascii="Verdana" w:eastAsia="Quicksand" w:hAnsi="Verdana" w:cs="Quicksand"/>
              </w:rPr>
              <w:t>way of doing something or dealing with something</w:t>
            </w:r>
          </w:p>
          <w:p w14:paraId="44196D7D" w14:textId="4DF7312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16D8E8F2" w14:textId="77777777" w:rsidR="00B9142E" w:rsidRDefault="00B9142E" w:rsidP="00832C57">
            <w:pPr>
              <w:rPr>
                <w:rFonts w:ascii="Verdana" w:eastAsia="Quicksand" w:hAnsi="Verdana" w:cs="Quicksand"/>
              </w:rPr>
            </w:pPr>
          </w:p>
          <w:p w14:paraId="19F3AAF5" w14:textId="3AD94943" w:rsidR="00297025" w:rsidRPr="00386C2D" w:rsidRDefault="00297025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6DDEA667" w:rsidR="00297025" w:rsidRDefault="009950A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comfortable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64CD57D4" w:rsidR="00850BFD" w:rsidRPr="00386C2D" w:rsidRDefault="00E3746B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happy and relaxed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7EC70A19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2E29EAAC" w:rsidR="00D157D3" w:rsidRDefault="00BC6CB0" w:rsidP="00CB0AA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5D0B12A3" w14:textId="3DE4D33B" w:rsidR="006E262B" w:rsidRPr="006E262B" w:rsidRDefault="00BC6CB0" w:rsidP="006E262B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In EYFS, the children</w:t>
            </w:r>
            <w:r w:rsidR="006E262B">
              <w:t xml:space="preserve"> </w:t>
            </w:r>
            <w:r w:rsidR="006E262B">
              <w:rPr>
                <w:rFonts w:ascii="Verdana" w:hAnsi="Verdana" w:cstheme="minorHAnsi"/>
              </w:rPr>
              <w:t xml:space="preserve">learnt </w:t>
            </w:r>
            <w:r w:rsidR="006E262B" w:rsidRPr="006E262B">
              <w:rPr>
                <w:rFonts w:ascii="Verdana" w:hAnsi="Verdana" w:cstheme="minorHAnsi"/>
              </w:rPr>
              <w:t>about different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family groupings; what they enjoy doing together and how they show that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they care for each other. Children learn</w:t>
            </w:r>
            <w:r w:rsidR="006E262B">
              <w:rPr>
                <w:rFonts w:ascii="Verdana" w:hAnsi="Verdana" w:cstheme="minorHAnsi"/>
              </w:rPr>
              <w:t>t</w:t>
            </w:r>
            <w:r w:rsidR="006E262B" w:rsidRPr="006E262B">
              <w:rPr>
                <w:rFonts w:ascii="Verdana" w:hAnsi="Verdana" w:cstheme="minorHAnsi"/>
              </w:rPr>
              <w:t xml:space="preserve"> that family set ups may be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different, but the common factor is that they all love and care about each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other. They learn</w:t>
            </w:r>
            <w:r w:rsidR="006E262B">
              <w:rPr>
                <w:rFonts w:ascii="Verdana" w:hAnsi="Verdana" w:cstheme="minorHAnsi"/>
              </w:rPr>
              <w:t>t</w:t>
            </w:r>
            <w:r w:rsidR="006E262B" w:rsidRPr="006E262B">
              <w:rPr>
                <w:rFonts w:ascii="Verdana" w:hAnsi="Verdana" w:cstheme="minorHAnsi"/>
              </w:rPr>
              <w:t xml:space="preserve"> about friendship and what it means to be a good friend</w:t>
            </w:r>
            <w:r w:rsidR="006E262B">
              <w:rPr>
                <w:rFonts w:ascii="Verdana" w:hAnsi="Verdana" w:cstheme="minorHAnsi"/>
              </w:rPr>
              <w:t xml:space="preserve">. </w:t>
            </w:r>
            <w:r w:rsidR="006E262B" w:rsidRPr="006E262B">
              <w:rPr>
                <w:rFonts w:ascii="Verdana" w:hAnsi="Verdana" w:cstheme="minorHAnsi"/>
              </w:rPr>
              <w:t>They explore</w:t>
            </w:r>
            <w:r w:rsidR="006E262B">
              <w:rPr>
                <w:rFonts w:ascii="Verdana" w:hAnsi="Verdana" w:cstheme="minorHAnsi"/>
              </w:rPr>
              <w:t>d</w:t>
            </w:r>
            <w:r w:rsidR="006E262B" w:rsidRPr="006E262B">
              <w:rPr>
                <w:rFonts w:ascii="Verdana" w:hAnsi="Verdana" w:cstheme="minorHAnsi"/>
              </w:rPr>
              <w:t xml:space="preserve"> a range of communication and social skills which are necessary for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effective relationships and for making friends</w:t>
            </w:r>
            <w:r w:rsidR="006E262B">
              <w:rPr>
                <w:rFonts w:ascii="Verdana" w:hAnsi="Verdana" w:cstheme="minorHAnsi"/>
              </w:rPr>
              <w:t>. They</w:t>
            </w:r>
            <w:r w:rsidR="006E262B" w:rsidRPr="006E262B">
              <w:rPr>
                <w:rFonts w:ascii="Verdana" w:hAnsi="Verdana" w:cstheme="minorHAnsi"/>
              </w:rPr>
              <w:t xml:space="preserve"> </w:t>
            </w:r>
            <w:r w:rsidR="006E262B">
              <w:rPr>
                <w:rFonts w:ascii="Verdana" w:hAnsi="Verdana" w:cstheme="minorHAnsi"/>
              </w:rPr>
              <w:t xml:space="preserve">explored reasons </w:t>
            </w:r>
            <w:r w:rsidR="006E262B" w:rsidRPr="006E262B">
              <w:rPr>
                <w:rFonts w:ascii="Verdana" w:hAnsi="Verdana" w:cstheme="minorHAnsi"/>
              </w:rPr>
              <w:t>why friends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may sometimes fall out</w:t>
            </w:r>
            <w:r w:rsidR="006E262B">
              <w:rPr>
                <w:rFonts w:ascii="Verdana" w:hAnsi="Verdana" w:cstheme="minorHAnsi"/>
              </w:rPr>
              <w:t xml:space="preserve"> and looked at </w:t>
            </w:r>
            <w:r w:rsidR="006E262B" w:rsidRPr="006E262B">
              <w:rPr>
                <w:rFonts w:ascii="Verdana" w:hAnsi="Verdana" w:cstheme="minorHAnsi"/>
              </w:rPr>
              <w:t>ways to manage uncomfortable</w:t>
            </w:r>
            <w:r w:rsidR="006E262B">
              <w:rPr>
                <w:rFonts w:ascii="Verdana" w:hAnsi="Verdana" w:cstheme="minorHAnsi"/>
              </w:rPr>
              <w:t xml:space="preserve"> </w:t>
            </w:r>
            <w:r w:rsidR="006E262B" w:rsidRPr="006E262B">
              <w:rPr>
                <w:rFonts w:ascii="Verdana" w:hAnsi="Verdana" w:cstheme="minorHAnsi"/>
              </w:rPr>
              <w:t>feelings</w:t>
            </w:r>
            <w:r w:rsidR="006E262B">
              <w:rPr>
                <w:rFonts w:ascii="Verdana" w:hAnsi="Verdana" w:cstheme="minorHAnsi"/>
              </w:rPr>
              <w:t>. They began</w:t>
            </w:r>
            <w:r w:rsidR="006E262B" w:rsidRPr="006E262B">
              <w:rPr>
                <w:rFonts w:ascii="Verdana" w:hAnsi="Verdana" w:cstheme="minorHAnsi"/>
              </w:rPr>
              <w:t xml:space="preserve"> </w:t>
            </w:r>
          </w:p>
          <w:p w14:paraId="51CA428D" w14:textId="043A707B" w:rsidR="006E262B" w:rsidRPr="006E262B" w:rsidRDefault="006E262B" w:rsidP="006E262B">
            <w:pPr>
              <w:rPr>
                <w:rFonts w:ascii="Verdana" w:hAnsi="Verdana" w:cstheme="minorHAnsi"/>
              </w:rPr>
            </w:pPr>
            <w:r w:rsidRPr="006E262B">
              <w:rPr>
                <w:rFonts w:ascii="Verdana" w:hAnsi="Verdana" w:cstheme="minorHAnsi"/>
              </w:rPr>
              <w:t>to learn simple methods for resolving conflict. They</w:t>
            </w:r>
            <w:r>
              <w:rPr>
                <w:rFonts w:ascii="Verdana" w:hAnsi="Verdana" w:cstheme="minorHAnsi"/>
              </w:rPr>
              <w:t xml:space="preserve"> learnt</w:t>
            </w:r>
            <w:r w:rsidRPr="006E262B">
              <w:rPr>
                <w:rFonts w:ascii="Verdana" w:hAnsi="Verdana" w:cstheme="minorHAnsi"/>
              </w:rPr>
              <w:t xml:space="preserve"> to recognise common forms of unkindness and develop</w:t>
            </w:r>
            <w:r>
              <w:rPr>
                <w:rFonts w:ascii="Verdana" w:hAnsi="Verdana" w:cstheme="minorHAnsi"/>
              </w:rPr>
              <w:t>ed</w:t>
            </w:r>
            <w:r w:rsidRPr="006E262B">
              <w:rPr>
                <w:rFonts w:ascii="Verdana" w:hAnsi="Verdana" w:cstheme="minorHAnsi"/>
              </w:rPr>
              <w:t xml:space="preserve"> some</w:t>
            </w:r>
            <w:r>
              <w:rPr>
                <w:rFonts w:ascii="Verdana" w:hAnsi="Verdana" w:cstheme="minorHAnsi"/>
              </w:rPr>
              <w:t xml:space="preserve"> </w:t>
            </w:r>
            <w:r w:rsidRPr="006E262B">
              <w:rPr>
                <w:rFonts w:ascii="Verdana" w:hAnsi="Verdana" w:cstheme="minorHAnsi"/>
              </w:rPr>
              <w:t>strategies for dealing with these.</w:t>
            </w:r>
            <w:r>
              <w:rPr>
                <w:rFonts w:ascii="Verdana" w:hAnsi="Verdana" w:cstheme="minorHAnsi"/>
              </w:rPr>
              <w:t xml:space="preserve"> </w:t>
            </w:r>
            <w:r w:rsidRPr="006E262B">
              <w:rPr>
                <w:rFonts w:ascii="Verdana" w:hAnsi="Verdana" w:cstheme="minorHAnsi"/>
              </w:rPr>
              <w:t>They develop</w:t>
            </w:r>
            <w:r>
              <w:rPr>
                <w:rFonts w:ascii="Verdana" w:hAnsi="Verdana" w:cstheme="minorHAnsi"/>
              </w:rPr>
              <w:t>ed</w:t>
            </w:r>
            <w:r w:rsidRPr="006E262B">
              <w:rPr>
                <w:rFonts w:ascii="Verdana" w:hAnsi="Verdana" w:cstheme="minorHAnsi"/>
              </w:rPr>
              <w:t xml:space="preserve"> their ability to value and empathise with others by</w:t>
            </w:r>
            <w:r>
              <w:rPr>
                <w:rFonts w:ascii="Verdana" w:hAnsi="Verdana" w:cstheme="minorHAnsi"/>
              </w:rPr>
              <w:t xml:space="preserve"> </w:t>
            </w:r>
            <w:r w:rsidRPr="006E262B">
              <w:rPr>
                <w:rFonts w:ascii="Verdana" w:hAnsi="Verdana" w:cstheme="minorHAnsi"/>
              </w:rPr>
              <w:t>examining hurtful behaviour and thinking about how this may affect others.</w:t>
            </w:r>
          </w:p>
          <w:p w14:paraId="6B85497F" w14:textId="2221845B" w:rsidR="0056112C" w:rsidRPr="00386C2D" w:rsidRDefault="0056112C" w:rsidP="006E262B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498AA22B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BC6CB0">
              <w:rPr>
                <w:rFonts w:ascii="Verdana" w:hAnsi="Verdana" w:cstheme="minorHAnsi"/>
                <w:b/>
                <w:u w:val="single"/>
              </w:rPr>
              <w:t>2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24A292E3" w14:textId="3325AF5E" w:rsidR="00763BB8" w:rsidRPr="00763BB8" w:rsidRDefault="00067103" w:rsidP="00763BB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</w:t>
            </w:r>
            <w:r w:rsidR="00BC6CB0">
              <w:rPr>
                <w:rFonts w:ascii="Verdana" w:eastAsia="Quicksand" w:hAnsi="Verdana" w:cs="Quicksand"/>
              </w:rPr>
              <w:t>Y</w:t>
            </w:r>
            <w:r>
              <w:rPr>
                <w:rFonts w:ascii="Verdana" w:eastAsia="Quicksand" w:hAnsi="Verdana" w:cs="Quicksand"/>
              </w:rPr>
              <w:t xml:space="preserve">ear </w:t>
            </w:r>
            <w:r w:rsidR="00BC6CB0">
              <w:rPr>
                <w:rFonts w:ascii="Verdana" w:eastAsia="Quicksand" w:hAnsi="Verdana" w:cs="Quicksand"/>
              </w:rPr>
              <w:t>2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763BB8">
              <w:rPr>
                <w:rFonts w:ascii="Verdana" w:eastAsia="Quicksand" w:hAnsi="Verdana" w:cs="Quicksand"/>
              </w:rPr>
              <w:t xml:space="preserve">will develop their </w:t>
            </w:r>
            <w:r w:rsidR="00763BB8" w:rsidRPr="00763BB8">
              <w:rPr>
                <w:rFonts w:ascii="Verdana" w:eastAsia="Quicksand" w:hAnsi="Verdana" w:cs="Quicksand"/>
              </w:rPr>
              <w:t>understanding of their own emotions</w:t>
            </w:r>
            <w:r w:rsidR="00763BB8">
              <w:rPr>
                <w:rFonts w:ascii="Verdana" w:eastAsia="Quicksand" w:hAnsi="Verdana" w:cs="Quicksand"/>
              </w:rPr>
              <w:t xml:space="preserve"> </w:t>
            </w:r>
            <w:r w:rsidR="00763BB8" w:rsidRPr="00763BB8">
              <w:rPr>
                <w:rFonts w:ascii="Verdana" w:eastAsia="Quicksand" w:hAnsi="Verdana" w:cs="Quicksand"/>
              </w:rPr>
              <w:t>and those of others. They will identify a basic range of emotions,</w:t>
            </w:r>
            <w:r w:rsidR="00763BB8">
              <w:rPr>
                <w:rFonts w:ascii="Verdana" w:eastAsia="Quicksand" w:hAnsi="Verdana" w:cs="Quicksand"/>
              </w:rPr>
              <w:t xml:space="preserve"> </w:t>
            </w:r>
            <w:r w:rsidR="00763BB8" w:rsidRPr="00763BB8">
              <w:rPr>
                <w:rFonts w:ascii="Verdana" w:eastAsia="Quicksand" w:hAnsi="Verdana" w:cs="Quicksand"/>
              </w:rPr>
              <w:t>developing a language to describe them, and consider what prompts</w:t>
            </w:r>
            <w:r w:rsidR="00763BB8">
              <w:rPr>
                <w:rFonts w:ascii="Verdana" w:eastAsia="Quicksand" w:hAnsi="Verdana" w:cs="Quicksand"/>
              </w:rPr>
              <w:t xml:space="preserve"> </w:t>
            </w:r>
            <w:r w:rsidR="00763BB8" w:rsidRPr="00763BB8">
              <w:rPr>
                <w:rFonts w:ascii="Verdana" w:eastAsia="Quicksand" w:hAnsi="Verdana" w:cs="Quicksand"/>
              </w:rPr>
              <w:t>different feelings in themselves and others. They will explore how those</w:t>
            </w:r>
          </w:p>
          <w:p w14:paraId="77F3FD77" w14:textId="567819D8" w:rsidR="00763BB8" w:rsidRPr="00763BB8" w:rsidRDefault="00763BB8" w:rsidP="00763BB8">
            <w:pPr>
              <w:rPr>
                <w:rFonts w:ascii="Verdana" w:eastAsia="Quicksand" w:hAnsi="Verdana" w:cs="Quicksand"/>
              </w:rPr>
            </w:pPr>
            <w:r w:rsidRPr="00763BB8">
              <w:rPr>
                <w:rFonts w:ascii="Verdana" w:eastAsia="Quicksand" w:hAnsi="Verdana" w:cs="Quicksand"/>
              </w:rPr>
              <w:t>emotions affect how we think, feel and behave, including impulsive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63BB8">
              <w:rPr>
                <w:rFonts w:ascii="Verdana" w:eastAsia="Quicksand" w:hAnsi="Verdana" w:cs="Quicksand"/>
              </w:rPr>
              <w:t xml:space="preserve">considered behaviours. </w:t>
            </w:r>
            <w:proofErr w:type="gramStart"/>
            <w:r w:rsidRPr="00763BB8">
              <w:rPr>
                <w:rFonts w:ascii="Verdana" w:eastAsia="Quicksand" w:hAnsi="Verdana" w:cs="Quicksand"/>
              </w:rPr>
              <w:t>In order to</w:t>
            </w:r>
            <w:proofErr w:type="gramEnd"/>
            <w:r w:rsidRPr="00763BB8">
              <w:rPr>
                <w:rFonts w:ascii="Verdana" w:eastAsia="Quicksand" w:hAnsi="Verdana" w:cs="Quicksand"/>
              </w:rPr>
              <w:t xml:space="preserve"> enable them to develop positive self-esteem, they will identify what is special about themselves, including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63BB8">
              <w:rPr>
                <w:rFonts w:ascii="Verdana" w:eastAsia="Quicksand" w:hAnsi="Verdana" w:cs="Quicksand"/>
              </w:rPr>
              <w:t>skills as well as their character.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63BB8">
              <w:rPr>
                <w:rFonts w:ascii="Verdana" w:eastAsia="Quicksand" w:hAnsi="Verdana" w:cs="Quicksand"/>
              </w:rPr>
              <w:t>They will consider ways to deal with different emotions, including being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63BB8">
              <w:rPr>
                <w:rFonts w:ascii="Verdana" w:eastAsia="Quicksand" w:hAnsi="Verdana" w:cs="Quicksand"/>
              </w:rPr>
              <w:t>assertive, and using strategies to calm down and relax. They will revisit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63BB8">
              <w:rPr>
                <w:rFonts w:ascii="Verdana" w:eastAsia="Quicksand" w:hAnsi="Verdana" w:cs="Quicksand"/>
              </w:rPr>
              <w:t xml:space="preserve">their personal networks, identifying those they can talk to about </w:t>
            </w:r>
            <w:proofErr w:type="gramStart"/>
            <w:r w:rsidRPr="00763BB8">
              <w:rPr>
                <w:rFonts w:ascii="Verdana" w:eastAsia="Quicksand" w:hAnsi="Verdana" w:cs="Quicksand"/>
              </w:rPr>
              <w:t>their</w:t>
            </w:r>
            <w:proofErr w:type="gramEnd"/>
          </w:p>
          <w:p w14:paraId="24AD910D" w14:textId="664FAABA" w:rsidR="00BC6CB0" w:rsidRPr="00386C2D" w:rsidRDefault="00763BB8" w:rsidP="00763BB8">
            <w:pPr>
              <w:rPr>
                <w:rFonts w:ascii="Verdana" w:eastAsia="Quicksand" w:hAnsi="Verdana" w:cs="Quicksand"/>
              </w:rPr>
            </w:pPr>
            <w:r w:rsidRPr="00763BB8">
              <w:rPr>
                <w:rFonts w:ascii="Verdana" w:eastAsia="Quicksand" w:hAnsi="Verdana" w:cs="Quicksand"/>
              </w:rPr>
              <w:t>feelings.</w:t>
            </w:r>
          </w:p>
          <w:p w14:paraId="73618B2A" w14:textId="13412F11" w:rsidR="00446F73" w:rsidRPr="00386C2D" w:rsidRDefault="00446F73" w:rsidP="00CB0AA5">
            <w:pPr>
              <w:rPr>
                <w:rFonts w:ascii="Verdana" w:eastAsia="Quicksand" w:hAnsi="Verdana" w:cs="Quicksand"/>
              </w:rPr>
            </w:pP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716196FA" w14:textId="5BB10C8D" w:rsidR="005E0C35" w:rsidRPr="00D87A33" w:rsidRDefault="008B51C9" w:rsidP="00BC6CB0">
            <w:pPr>
              <w:rPr>
                <w:rFonts w:ascii="Verdana" w:eastAsia="Quicksand" w:hAnsi="Verdana" w:cs="Quicksand"/>
                <w:i/>
                <w:iCs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7613EA" w:rsidRPr="007613EA">
              <w:rPr>
                <w:rFonts w:ascii="Verdana" w:hAnsi="Verdana"/>
              </w:rPr>
              <w:t>Can I describe what a good friend is and does and how it feels to be friends? (CF)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E9C40CA" w14:textId="4AC059FC" w:rsidR="007613EA" w:rsidRPr="007613EA" w:rsidRDefault="008F6B30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7613EA">
              <w:rPr>
                <w:rFonts w:ascii="Verdana" w:eastAsia="Quicksand" w:hAnsi="Verdana" w:cs="Quicksand"/>
              </w:rPr>
              <w:t xml:space="preserve">to give </w:t>
            </w:r>
            <w:r w:rsidR="007613EA" w:rsidRPr="007613EA">
              <w:rPr>
                <w:rFonts w:ascii="Verdana" w:eastAsia="Quicksand" w:hAnsi="Verdana" w:cs="Quicksand"/>
              </w:rPr>
              <w:t>an example of things friends might do together</w:t>
            </w:r>
          </w:p>
          <w:p w14:paraId="4B6E8FB3" w14:textId="4087BDC4" w:rsidR="007613EA" w:rsidRPr="007613EA" w:rsidRDefault="007613EA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Pr="007613EA">
              <w:rPr>
                <w:rFonts w:ascii="Verdana" w:eastAsia="Quicksand" w:hAnsi="Verdana" w:cs="Quicksand"/>
              </w:rPr>
              <w:t>ay why friends are important</w:t>
            </w:r>
          </w:p>
          <w:p w14:paraId="4C59A987" w14:textId="592E9EFE" w:rsidR="00CB088B" w:rsidRDefault="007613EA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7613EA">
              <w:rPr>
                <w:rFonts w:ascii="Verdana" w:eastAsia="Quicksand" w:hAnsi="Verdana" w:cs="Quicksand"/>
              </w:rPr>
              <w:t>xplain how I feel when I am with my friends.</w:t>
            </w:r>
          </w:p>
          <w:p w14:paraId="34F7EBBA" w14:textId="102E856E" w:rsidR="00BC6CB0" w:rsidRPr="00C12410" w:rsidRDefault="00BC6CB0" w:rsidP="00BC6CB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DF0F789" w14:textId="77777777" w:rsidR="00CE7FA7" w:rsidRDefault="006B2547" w:rsidP="0088428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7613EA" w:rsidRPr="007613EA">
              <w:rPr>
                <w:rFonts w:ascii="Verdana" w:hAnsi="Verdana"/>
              </w:rPr>
              <w:t>What skills do I need to choose, make and develop friendships? (CF)</w:t>
            </w:r>
            <w:r w:rsidR="007613EA">
              <w:rPr>
                <w:rFonts w:ascii="Verdana" w:hAnsi="Verdana"/>
              </w:rPr>
              <w:t xml:space="preserve"> 3.1 – 3.8</w:t>
            </w:r>
          </w:p>
          <w:p w14:paraId="6410BF48" w14:textId="51E64735" w:rsidR="007613EA" w:rsidRDefault="007613EA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62BEBEBC" w14:textId="778B1296" w:rsidR="007613EA" w:rsidRPr="008A2C63" w:rsidRDefault="007613EA" w:rsidP="00884280">
            <w:pPr>
              <w:rPr>
                <w:rFonts w:ascii="Verdana" w:eastAsia="Quicksand" w:hAnsi="Verdana" w:cs="Quicksand"/>
              </w:rPr>
            </w:pPr>
            <w:r w:rsidRPr="007613EA">
              <w:rPr>
                <w:rFonts w:ascii="Verdana" w:eastAsia="Quicksand" w:hAnsi="Verdana" w:cs="Quicksand"/>
              </w:rPr>
              <w:t>How can I try to mend friendships if they have become difficult? (CF)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E14BDA8" w14:textId="0D190D1E" w:rsidR="007613EA" w:rsidRPr="007613EA" w:rsidRDefault="00CB088B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="008F6B30">
              <w:rPr>
                <w:rFonts w:ascii="Verdana" w:eastAsia="Quicksand" w:hAnsi="Verdana" w:cs="Quicksand"/>
              </w:rPr>
              <w:t>escribe</w:t>
            </w:r>
            <w:r w:rsidR="007613EA" w:rsidRPr="007613EA">
              <w:rPr>
                <w:rFonts w:ascii="Verdana" w:eastAsia="Quicksand" w:hAnsi="Verdana" w:cs="Quicksand"/>
              </w:rPr>
              <w:t xml:space="preserve"> what I would look for in a friend</w:t>
            </w:r>
          </w:p>
          <w:p w14:paraId="2CBCBE7C" w14:textId="489F64CF" w:rsidR="007613EA" w:rsidRPr="007613EA" w:rsidRDefault="007613EA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7613EA">
              <w:rPr>
                <w:rFonts w:ascii="Verdana" w:eastAsia="Quicksand" w:hAnsi="Verdana" w:cs="Quicksand"/>
              </w:rPr>
              <w:t>escribe feelings involved in meeting new people and making friends</w:t>
            </w:r>
          </w:p>
          <w:p w14:paraId="1D971BDB" w14:textId="77777777" w:rsidR="00BC6CB0" w:rsidRDefault="007613EA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7613EA">
              <w:rPr>
                <w:rFonts w:ascii="Verdana" w:eastAsia="Quicksand" w:hAnsi="Verdana" w:cs="Quicksand"/>
              </w:rPr>
              <w:t>xplain some strategies I could use for making new friends.</w:t>
            </w:r>
          </w:p>
          <w:p w14:paraId="72FB65D0" w14:textId="77777777" w:rsidR="007613EA" w:rsidRDefault="007613EA" w:rsidP="007613EA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7A13A132" w14:textId="2F80AD94" w:rsidR="007613EA" w:rsidRPr="007613EA" w:rsidRDefault="007613EA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7613EA">
              <w:rPr>
                <w:rFonts w:ascii="Verdana" w:eastAsia="Quicksand" w:hAnsi="Verdana" w:cs="Quicksand"/>
              </w:rPr>
              <w:t>nderstand that people don’t always see things in the same way</w:t>
            </w:r>
          </w:p>
          <w:p w14:paraId="32234C84" w14:textId="17A3A837" w:rsidR="007613EA" w:rsidRDefault="007613EA" w:rsidP="007613E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g</w:t>
            </w:r>
            <w:r w:rsidRPr="007613EA">
              <w:rPr>
                <w:rFonts w:ascii="Verdana" w:eastAsia="Quicksand" w:hAnsi="Verdana" w:cs="Quicksand"/>
              </w:rPr>
              <w:t>ive examples of some ways to calm down.</w:t>
            </w:r>
          </w:p>
          <w:p w14:paraId="3121F01F" w14:textId="24D1B75A" w:rsidR="007613EA" w:rsidRPr="00EF3E2B" w:rsidRDefault="007613EA" w:rsidP="007613EA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D013EAB" w14:textId="29035597" w:rsidR="00BC6CB0" w:rsidRPr="00386C2D" w:rsidRDefault="00A26953" w:rsidP="00BC6CB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7613EA" w:rsidRPr="007613EA">
              <w:rPr>
                <w:rFonts w:ascii="Verdana" w:eastAsia="Quicksand" w:hAnsi="Verdana" w:cs="Quicksand"/>
              </w:rPr>
              <w:t>What is my personal space and how do I talk to people about it? (BS)</w:t>
            </w:r>
          </w:p>
          <w:p w14:paraId="1F105660" w14:textId="4D6E56D3" w:rsidR="00874CCB" w:rsidRPr="00386C2D" w:rsidRDefault="00874CCB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5EA3012" w14:textId="0A0970C8" w:rsidR="007613EA" w:rsidRPr="007613EA" w:rsidRDefault="007613EA" w:rsidP="007613E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7613EA">
              <w:rPr>
                <w:rFonts w:ascii="Verdana" w:eastAsia="Quicksand" w:hAnsi="Verdana" w:cs="Quicksand"/>
              </w:rPr>
              <w:t>nderstand that sometimes p</w:t>
            </w:r>
            <w:r>
              <w:rPr>
                <w:rFonts w:ascii="Verdana" w:eastAsia="Quicksand" w:hAnsi="Verdana" w:cs="Quicksand"/>
              </w:rPr>
              <w:t>eo</w:t>
            </w:r>
            <w:r w:rsidRPr="007613EA">
              <w:rPr>
                <w:rFonts w:ascii="Verdana" w:eastAsia="Quicksand" w:hAnsi="Verdana" w:cs="Quicksand"/>
              </w:rPr>
              <w:t>ple don’t like to be touched</w:t>
            </w:r>
          </w:p>
          <w:p w14:paraId="1A9A436D" w14:textId="5CABF02D" w:rsidR="00BC6CB0" w:rsidRPr="00CB088B" w:rsidRDefault="007613EA" w:rsidP="007613E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u</w:t>
            </w:r>
            <w:r w:rsidRPr="007613EA">
              <w:rPr>
                <w:rFonts w:ascii="Verdana" w:eastAsia="Quicksand" w:hAnsi="Verdana" w:cs="Quicksand"/>
              </w:rPr>
              <w:t>se some simple phrases to say when they don’t want to be touched.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B8E24FE" w14:textId="1F5A5F1C" w:rsidR="00884280" w:rsidRDefault="00A26953" w:rsidP="0088428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7613EA" w:rsidRPr="007613EA">
              <w:rPr>
                <w:rFonts w:ascii="Verdana" w:eastAsia="Quicksand" w:hAnsi="Verdana" w:cs="Quicksand"/>
              </w:rPr>
              <w:t>Who is in my family and how do we care for each other? (FP)</w:t>
            </w:r>
            <w:r w:rsidR="007613EA">
              <w:rPr>
                <w:rFonts w:ascii="Verdana" w:eastAsia="Quicksand" w:hAnsi="Verdana" w:cs="Quicksand"/>
              </w:rPr>
              <w:t xml:space="preserve"> and</w:t>
            </w:r>
          </w:p>
          <w:p w14:paraId="2BBA1ED2" w14:textId="4C7C8681" w:rsidR="007613EA" w:rsidRPr="00BA3DE0" w:rsidRDefault="007613EA" w:rsidP="00884280">
            <w:pPr>
              <w:rPr>
                <w:rFonts w:ascii="Verdana" w:eastAsia="Quicksand" w:hAnsi="Verdana" w:cs="Quicksand"/>
              </w:rPr>
            </w:pPr>
            <w:r w:rsidRPr="007613EA">
              <w:rPr>
                <w:rFonts w:ascii="Verdana" w:eastAsia="Quicksand" w:hAnsi="Verdana" w:cs="Quicksand"/>
              </w:rPr>
              <w:lastRenderedPageBreak/>
              <w:t>Who are my special people, why are they special and how do they support me? (CF)</w:t>
            </w:r>
          </w:p>
          <w:p w14:paraId="0A7F035E" w14:textId="0691F86A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0AA59E7" w14:textId="77777777" w:rsidR="007D13E7" w:rsidRDefault="007613EA" w:rsidP="007613E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I</w:t>
            </w:r>
            <w:r w:rsidRPr="007613EA">
              <w:rPr>
                <w:rFonts w:ascii="Verdana" w:eastAsia="Quicksand" w:hAnsi="Verdana" w:cs="Quicksand"/>
              </w:rPr>
              <w:t>dentify different people and relationships within my family.</w:t>
            </w:r>
          </w:p>
          <w:p w14:paraId="2F1E792D" w14:textId="77777777" w:rsidR="007613EA" w:rsidRDefault="007613EA" w:rsidP="007613EA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1E914149" w14:textId="77777777" w:rsidR="007613EA" w:rsidRDefault="007613EA" w:rsidP="007613EA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2D1F11E0" w14:textId="29523882" w:rsidR="007613EA" w:rsidRPr="007613EA" w:rsidRDefault="007613EA" w:rsidP="007613E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</w:t>
            </w:r>
            <w:r w:rsidRPr="007613EA">
              <w:rPr>
                <w:rFonts w:ascii="Verdana" w:eastAsia="Quicksand" w:hAnsi="Verdana" w:cs="Quicksand"/>
              </w:rPr>
              <w:t>give examples of how people outside their family are special to them and care for them.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6F636A3D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BC6CB0">
              <w:rPr>
                <w:rFonts w:ascii="Verdana" w:eastAsia="Quicksand" w:hAnsi="Verdana" w:cs="Quicksand"/>
                <w:color w:val="FF0000"/>
              </w:rPr>
              <w:t>Want to Play Trucks? – To find ways to play together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A074A7E" w14:textId="77777777" w:rsidR="0056112C" w:rsidRDefault="0056112C" w:rsidP="00BC6CB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know </w:t>
            </w:r>
            <w:r w:rsidR="00BC6CB0">
              <w:rPr>
                <w:rFonts w:ascii="Verdana" w:eastAsia="Quicksand" w:hAnsi="Verdana" w:cs="Quicksand"/>
                <w:color w:val="FF0000"/>
              </w:rPr>
              <w:t>we might like different things</w:t>
            </w:r>
          </w:p>
          <w:p w14:paraId="5E8DF6EE" w14:textId="77777777" w:rsidR="00BC6CB0" w:rsidRDefault="00BC6CB0" w:rsidP="00BC6CB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find ways you can join in with my game</w:t>
            </w:r>
          </w:p>
          <w:p w14:paraId="4AEBB09C" w14:textId="2D9F7828" w:rsidR="00BC6CB0" w:rsidRPr="00217D81" w:rsidRDefault="00BC6CB0" w:rsidP="00BC6CB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can make sure no one is left out 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AF37" w14:textId="77777777" w:rsidR="00071F0F" w:rsidRDefault="00071F0F" w:rsidP="006312C2">
      <w:r>
        <w:separator/>
      </w:r>
    </w:p>
  </w:endnote>
  <w:endnote w:type="continuationSeparator" w:id="0">
    <w:p w14:paraId="506597DC" w14:textId="77777777" w:rsidR="00071F0F" w:rsidRDefault="00071F0F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5783" w14:textId="77777777" w:rsidR="00071F0F" w:rsidRDefault="00071F0F" w:rsidP="006312C2">
      <w:r>
        <w:separator/>
      </w:r>
    </w:p>
  </w:footnote>
  <w:footnote w:type="continuationSeparator" w:id="0">
    <w:p w14:paraId="1FAC3F38" w14:textId="77777777" w:rsidR="00071F0F" w:rsidRDefault="00071F0F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2450A31"/>
    <w:multiLevelType w:val="hybridMultilevel"/>
    <w:tmpl w:val="2C7E6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8"/>
  </w:num>
  <w:num w:numId="3" w16cid:durableId="1103109662">
    <w:abstractNumId w:val="15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7"/>
  </w:num>
  <w:num w:numId="8" w16cid:durableId="1836726193">
    <w:abstractNumId w:val="14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1F0F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27CB0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1F7A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591D"/>
    <w:rsid w:val="00216BDE"/>
    <w:rsid w:val="00217D81"/>
    <w:rsid w:val="00221910"/>
    <w:rsid w:val="002222AC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B7E7C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7EC8"/>
    <w:rsid w:val="00362943"/>
    <w:rsid w:val="00364C57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2648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A283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B73F1"/>
    <w:rsid w:val="005C4F29"/>
    <w:rsid w:val="005D01ED"/>
    <w:rsid w:val="005D1536"/>
    <w:rsid w:val="005D277F"/>
    <w:rsid w:val="005D437A"/>
    <w:rsid w:val="005E0C35"/>
    <w:rsid w:val="005E2886"/>
    <w:rsid w:val="005E4F7B"/>
    <w:rsid w:val="005E7905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262B"/>
    <w:rsid w:val="00700A37"/>
    <w:rsid w:val="00713467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13EA"/>
    <w:rsid w:val="00762DD5"/>
    <w:rsid w:val="00763BB8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66FF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67ADE"/>
    <w:rsid w:val="00874CCB"/>
    <w:rsid w:val="00875AD0"/>
    <w:rsid w:val="0088308D"/>
    <w:rsid w:val="00884280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0A1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CB0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BF9"/>
    <w:rsid w:val="00C9305D"/>
    <w:rsid w:val="00CA5A7A"/>
    <w:rsid w:val="00CA6871"/>
    <w:rsid w:val="00CB088B"/>
    <w:rsid w:val="00CB0AA5"/>
    <w:rsid w:val="00CB31CC"/>
    <w:rsid w:val="00CB5A01"/>
    <w:rsid w:val="00CC0858"/>
    <w:rsid w:val="00CC320A"/>
    <w:rsid w:val="00CC78E9"/>
    <w:rsid w:val="00CD30D7"/>
    <w:rsid w:val="00CE0216"/>
    <w:rsid w:val="00CE278F"/>
    <w:rsid w:val="00CE4FAD"/>
    <w:rsid w:val="00CE7FA7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65E0"/>
    <w:rsid w:val="00D83F20"/>
    <w:rsid w:val="00D87A33"/>
    <w:rsid w:val="00D87C05"/>
    <w:rsid w:val="00D87DD8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46B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54096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575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A7990-5C50-47C1-BA7E-ED42AB09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6</cp:revision>
  <cp:lastPrinted>2021-11-23T15:59:00Z</cp:lastPrinted>
  <dcterms:created xsi:type="dcterms:W3CDTF">2024-07-03T11:48:00Z</dcterms:created>
  <dcterms:modified xsi:type="dcterms:W3CDTF">2024-07-03T15:17:00Z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