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5DEDED2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EYFS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884280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7090F569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- </w:t>
            </w:r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Family and Friends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5B5C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5673F797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8F6B30" w:rsidRPr="008F6B30">
              <w:rPr>
                <w:rFonts w:ascii="Verdana" w:eastAsia="Quicksand" w:hAnsi="Verdana" w:cs="Quicksand"/>
              </w:rPr>
              <w:t>To be able to say who is in my family and how my family care for one another. (BR)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2D6D5C51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8F6B30" w:rsidRPr="008F6B30">
              <w:rPr>
                <w:rFonts w:ascii="Verdana" w:hAnsi="Verdana"/>
              </w:rPr>
              <w:t>To know some ways to make new friends. (BR)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716365" w14:textId="79842E7C" w:rsidR="002434DC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8F6B30" w:rsidRPr="008F6B30">
              <w:rPr>
                <w:rFonts w:ascii="Verdana" w:hAnsi="Verdana"/>
              </w:rPr>
              <w:t>To know some simple strategies to use to make up with friends after falling out. (BR)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0613138" w14:textId="0F202990" w:rsidR="00CE7FA7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8F6B30" w:rsidRPr="008F6B30">
              <w:rPr>
                <w:rFonts w:ascii="Verdana" w:eastAsia="Quicksand" w:hAnsi="Verdana" w:cs="Quicksand"/>
              </w:rPr>
              <w:t xml:space="preserve">To recognise some forms of unkind </w:t>
            </w:r>
            <w:proofErr w:type="gramStart"/>
            <w:r w:rsidR="008F6B30" w:rsidRPr="008F6B30">
              <w:rPr>
                <w:rFonts w:ascii="Verdana" w:eastAsia="Quicksand" w:hAnsi="Verdana" w:cs="Quicksand"/>
              </w:rPr>
              <w:t>behaviour,</w:t>
            </w:r>
            <w:r w:rsidR="008F6B30">
              <w:rPr>
                <w:rFonts w:ascii="Verdana" w:eastAsia="Quicksand" w:hAnsi="Verdana" w:cs="Quicksand"/>
              </w:rPr>
              <w:t xml:space="preserve"> </w:t>
            </w:r>
            <w:r w:rsidR="008F6B30" w:rsidRPr="008F6B30">
              <w:rPr>
                <w:rFonts w:ascii="Verdana" w:eastAsia="Quicksand" w:hAnsi="Verdana" w:cs="Quicksand"/>
              </w:rPr>
              <w:t>and</w:t>
            </w:r>
            <w:proofErr w:type="gramEnd"/>
            <w:r w:rsidR="008F6B30" w:rsidRPr="008F6B30">
              <w:rPr>
                <w:rFonts w:ascii="Verdana" w:eastAsia="Quicksand" w:hAnsi="Verdana" w:cs="Quicksand"/>
              </w:rPr>
              <w:t xml:space="preserve"> know what to do if someone is unkind to me. (BR)</w:t>
            </w:r>
            <w:r w:rsidR="008F6B30">
              <w:rPr>
                <w:rFonts w:ascii="Verdana" w:eastAsia="Quicksand" w:hAnsi="Verdana" w:cs="Quicksand"/>
              </w:rPr>
              <w:t xml:space="preserve"> and (SR)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4E53E544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884280">
              <w:rPr>
                <w:rFonts w:ascii="Verdana" w:eastAsia="Quicksand" w:hAnsi="Verdana" w:cs="Quicksand"/>
                <w:color w:val="FF0000"/>
              </w:rPr>
              <w:t>The Family Book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 – All families are different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5A37915D" w14:textId="77777777" w:rsidR="008F6B30" w:rsidRPr="008F6B30" w:rsidRDefault="008F6B30" w:rsidP="008F6B30">
            <w:pPr>
              <w:spacing w:before="60"/>
              <w:rPr>
                <w:rFonts w:ascii="Verdana" w:hAnsi="Verdana" w:cstheme="minorHAnsi"/>
              </w:rPr>
            </w:pPr>
            <w:r w:rsidRPr="008F6B30">
              <w:rPr>
                <w:rFonts w:ascii="Verdana" w:hAnsi="Verdana" w:cstheme="minorHAnsi"/>
              </w:rPr>
              <w:t>Personal, Social and Emotional Development:</w:t>
            </w:r>
          </w:p>
          <w:p w14:paraId="75A20B1B" w14:textId="77777777" w:rsidR="008F6B30" w:rsidRDefault="008F6B30" w:rsidP="008F6B30">
            <w:pPr>
              <w:spacing w:before="60"/>
              <w:rPr>
                <w:rFonts w:ascii="Verdana" w:hAnsi="Verdana" w:cstheme="minorHAnsi"/>
                <w:u w:val="single"/>
              </w:rPr>
            </w:pPr>
          </w:p>
          <w:p w14:paraId="20D08C95" w14:textId="2BF1C868" w:rsidR="008F6B30" w:rsidRPr="008F6B30" w:rsidRDefault="008F6B30" w:rsidP="008F6B30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8F6B30">
              <w:rPr>
                <w:rFonts w:ascii="Verdana" w:hAnsi="Verdana" w:cstheme="minorHAnsi"/>
                <w:u w:val="single"/>
              </w:rPr>
              <w:t>ELG: Building Relationships</w:t>
            </w:r>
          </w:p>
          <w:p w14:paraId="7BADE3E7" w14:textId="77777777" w:rsidR="008F6B30" w:rsidRPr="008F6B30" w:rsidRDefault="008F6B30" w:rsidP="008F6B30">
            <w:pPr>
              <w:spacing w:before="60"/>
              <w:rPr>
                <w:rFonts w:ascii="Verdana" w:hAnsi="Verdana" w:cstheme="minorHAnsi"/>
              </w:rPr>
            </w:pPr>
            <w:r w:rsidRPr="008F6B30">
              <w:rPr>
                <w:rFonts w:ascii="Verdana" w:hAnsi="Verdana" w:cstheme="minorHAnsi"/>
              </w:rPr>
              <w:t xml:space="preserve">- Work and play cooperatively and take turns with </w:t>
            </w:r>
            <w:proofErr w:type="gramStart"/>
            <w:r w:rsidRPr="008F6B30">
              <w:rPr>
                <w:rFonts w:ascii="Verdana" w:hAnsi="Verdana" w:cstheme="minorHAnsi"/>
              </w:rPr>
              <w:t>others;</w:t>
            </w:r>
            <w:proofErr w:type="gramEnd"/>
          </w:p>
          <w:p w14:paraId="590D0276" w14:textId="77777777" w:rsidR="008F6B30" w:rsidRPr="008F6B30" w:rsidRDefault="008F6B30" w:rsidP="008F6B30">
            <w:pPr>
              <w:spacing w:before="60"/>
              <w:rPr>
                <w:rFonts w:ascii="Verdana" w:hAnsi="Verdana" w:cstheme="minorHAnsi"/>
              </w:rPr>
            </w:pPr>
            <w:r w:rsidRPr="008F6B30">
              <w:rPr>
                <w:rFonts w:ascii="Verdana" w:hAnsi="Verdana" w:cstheme="minorHAnsi"/>
              </w:rPr>
              <w:t xml:space="preserve">- Form positive attachments to adults and friendships with </w:t>
            </w:r>
            <w:proofErr w:type="gramStart"/>
            <w:r w:rsidRPr="008F6B30">
              <w:rPr>
                <w:rFonts w:ascii="Verdana" w:hAnsi="Verdana" w:cstheme="minorHAnsi"/>
              </w:rPr>
              <w:t>peers;</w:t>
            </w:r>
            <w:proofErr w:type="gramEnd"/>
          </w:p>
          <w:p w14:paraId="63245849" w14:textId="77777777" w:rsidR="008F6B30" w:rsidRDefault="008F6B30" w:rsidP="008F6B30">
            <w:pPr>
              <w:spacing w:before="60"/>
              <w:rPr>
                <w:rFonts w:ascii="Verdana" w:hAnsi="Verdana" w:cstheme="minorHAnsi"/>
              </w:rPr>
            </w:pPr>
            <w:r w:rsidRPr="008F6B30">
              <w:rPr>
                <w:rFonts w:ascii="Verdana" w:hAnsi="Verdana" w:cstheme="minorHAnsi"/>
              </w:rPr>
              <w:t>- Show sensitivity to their own and to others’ needs.</w:t>
            </w:r>
          </w:p>
          <w:p w14:paraId="05FBE7A1" w14:textId="77777777" w:rsidR="008F6B30" w:rsidRPr="008F6B30" w:rsidRDefault="008F6B30" w:rsidP="008F6B30">
            <w:pPr>
              <w:spacing w:before="60"/>
              <w:rPr>
                <w:rFonts w:ascii="Verdana" w:hAnsi="Verdana" w:cstheme="minorHAnsi"/>
              </w:rPr>
            </w:pPr>
          </w:p>
          <w:p w14:paraId="045BC62F" w14:textId="77777777" w:rsidR="008F6B30" w:rsidRPr="008F6B30" w:rsidRDefault="008F6B30" w:rsidP="008F6B30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8F6B30">
              <w:rPr>
                <w:rFonts w:ascii="Verdana" w:hAnsi="Verdana" w:cstheme="minorHAnsi"/>
                <w:u w:val="single"/>
              </w:rPr>
              <w:t>ELG: Self-Regulation</w:t>
            </w:r>
          </w:p>
          <w:p w14:paraId="00A866BD" w14:textId="283B680D" w:rsidR="002121BE" w:rsidRPr="00386C2D" w:rsidRDefault="008F6B30" w:rsidP="008F6B30">
            <w:pPr>
              <w:spacing w:before="60"/>
              <w:rPr>
                <w:rFonts w:ascii="Verdana" w:hAnsi="Verdana" w:cstheme="minorHAnsi"/>
              </w:rPr>
            </w:pPr>
            <w:r w:rsidRPr="008F6B30">
              <w:rPr>
                <w:rFonts w:ascii="Verdana" w:hAnsi="Verdana" w:cstheme="minorHAnsi"/>
              </w:rPr>
              <w:t xml:space="preserve">- Show an understanding of their own feelings and those of </w:t>
            </w:r>
            <w:proofErr w:type="gramStart"/>
            <w:r w:rsidRPr="008F6B30">
              <w:rPr>
                <w:rFonts w:ascii="Verdana" w:hAnsi="Verdana" w:cstheme="minorHAnsi"/>
              </w:rPr>
              <w:t>others, and</w:t>
            </w:r>
            <w:proofErr w:type="gramEnd"/>
            <w:r>
              <w:rPr>
                <w:rFonts w:ascii="Verdana" w:hAnsi="Verdana" w:cstheme="minorHAnsi"/>
              </w:rPr>
              <w:t xml:space="preserve"> </w:t>
            </w:r>
            <w:r w:rsidRPr="008F6B30">
              <w:rPr>
                <w:rFonts w:ascii="Verdana" w:hAnsi="Verdana" w:cstheme="minorHAnsi"/>
              </w:rPr>
              <w:t>begin to regulate their behaviour accordingly.</w:t>
            </w:r>
          </w:p>
        </w:tc>
      </w:tr>
      <w:tr w:rsidR="003E5B5C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7553FD62" w:rsidR="006833CA" w:rsidRPr="00386C2D" w:rsidRDefault="00CB088B" w:rsidP="00CB08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family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ECA3FC6" w14:textId="77777777" w:rsidR="005B73F1" w:rsidRDefault="005B73F1" w:rsidP="00884280">
            <w:pPr>
              <w:rPr>
                <w:rFonts w:ascii="Verdana" w:eastAsia="Quicksand" w:hAnsi="Verdana" w:cs="Quicksand"/>
              </w:rPr>
            </w:pPr>
          </w:p>
          <w:p w14:paraId="331FD37D" w14:textId="77777777" w:rsidR="003F6387" w:rsidRDefault="005B73F1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group of people who are related to each other, such as a mother, a father, and their children</w:t>
            </w:r>
          </w:p>
          <w:p w14:paraId="5F40FFA6" w14:textId="53FC3D58" w:rsidR="005B73F1" w:rsidRPr="00386C2D" w:rsidRDefault="005B73F1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A9C4253" w14:textId="77777777" w:rsidR="00CB088B" w:rsidRDefault="00CB088B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793A1CB3" w14:textId="72EC3438" w:rsidR="006413CD" w:rsidRDefault="00CB088B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compromise</w:t>
            </w:r>
          </w:p>
          <w:p w14:paraId="5B9C79D5" w14:textId="1050675B" w:rsidR="00D1668B" w:rsidRPr="00386C2D" w:rsidRDefault="00D1668B" w:rsidP="0088428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4C906EF7" w:rsidR="006413CD" w:rsidRPr="00386C2D" w:rsidRDefault="00A344EF" w:rsidP="00D1668B">
            <w:pPr>
              <w:rPr>
                <w:rFonts w:ascii="Verdana" w:eastAsia="Quicksand" w:hAnsi="Verdana" w:cs="Quicksand"/>
              </w:rPr>
            </w:pPr>
            <w:r w:rsidRPr="00A344EF">
              <w:rPr>
                <w:rFonts w:ascii="Verdana" w:eastAsia="Quicksand" w:hAnsi="Verdana" w:cs="Quicksand"/>
              </w:rPr>
              <w:t xml:space="preserve">an agreement in an argument in which the people involved reduce their demands or change their opinion </w:t>
            </w:r>
            <w:proofErr w:type="gramStart"/>
            <w:r w:rsidRPr="00A344EF">
              <w:rPr>
                <w:rFonts w:ascii="Verdana" w:eastAsia="Quicksand" w:hAnsi="Verdana" w:cs="Quicksand"/>
              </w:rPr>
              <w:t>in order to</w:t>
            </w:r>
            <w:proofErr w:type="gramEnd"/>
            <w:r w:rsidRPr="00A344EF">
              <w:rPr>
                <w:rFonts w:ascii="Verdana" w:eastAsia="Quicksand" w:hAnsi="Verdana" w:cs="Quicksand"/>
              </w:rPr>
              <w:t xml:space="preserve"> agree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B205C4D" w14:textId="5F24F2A3" w:rsidR="00597943" w:rsidRPr="00386C2D" w:rsidRDefault="00CB088B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shy/nervous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1F05D46" w14:textId="77777777" w:rsidR="005B73F1" w:rsidRDefault="005B73F1" w:rsidP="00F1305A">
            <w:pPr>
              <w:rPr>
                <w:rFonts w:ascii="Verdana" w:eastAsia="Quicksand" w:hAnsi="Verdana" w:cs="Quicksand"/>
              </w:rPr>
            </w:pPr>
          </w:p>
          <w:p w14:paraId="7E9C24C7" w14:textId="670124DF" w:rsidR="0091214B" w:rsidRDefault="005B73F1" w:rsidP="00F1305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nervous or uncomfortable with other people</w:t>
            </w:r>
          </w:p>
          <w:p w14:paraId="7403A996" w14:textId="77777777" w:rsidR="005B73F1" w:rsidRDefault="005B73F1" w:rsidP="0056112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(worried)</w:t>
            </w:r>
          </w:p>
          <w:p w14:paraId="6381BAE8" w14:textId="1001BD9E" w:rsidR="005B73F1" w:rsidRPr="00386C2D" w:rsidRDefault="005B73F1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294BE11E" w:rsidR="002C6733" w:rsidRPr="00386C2D" w:rsidRDefault="00CB088B" w:rsidP="00D166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polite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36176E09" w:rsidR="002C6733" w:rsidRPr="00386C2D" w:rsidRDefault="00A344EF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asking nicely - having or showing good manners and respect for other people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DE52EA0" w14:textId="45513DF1" w:rsidR="006833CA" w:rsidRDefault="00CB088B" w:rsidP="00884280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disability</w:t>
            </w:r>
          </w:p>
          <w:p w14:paraId="2E3CE4E6" w14:textId="54963F40" w:rsidR="00CB088B" w:rsidRPr="00386C2D" w:rsidRDefault="00CB088B" w:rsidP="0088428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89E3186" w14:textId="77777777" w:rsidR="005B73F1" w:rsidRDefault="005B73F1" w:rsidP="00884280">
            <w:pPr>
              <w:rPr>
                <w:rFonts w:ascii="Verdana" w:eastAsia="Quicksand" w:hAnsi="Verdana" w:cs="Quicksand"/>
              </w:rPr>
            </w:pPr>
          </w:p>
          <w:p w14:paraId="01CD888B" w14:textId="77777777" w:rsidR="0058032B" w:rsidRDefault="005B73F1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condition or state of being unable to do certain things, especially when caused by an injury, illness, or other medical condition</w:t>
            </w:r>
          </w:p>
          <w:p w14:paraId="7126223E" w14:textId="4B8DC3D2" w:rsidR="005B73F1" w:rsidRPr="00386C2D" w:rsidRDefault="005B73F1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2B66276F" w:rsidR="002C6733" w:rsidRPr="00386C2D" w:rsidRDefault="00CB088B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unkind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3B534A65" w:rsidR="00675881" w:rsidRPr="00386C2D" w:rsidRDefault="00A344EF" w:rsidP="00067103">
            <w:pPr>
              <w:rPr>
                <w:rFonts w:ascii="Verdana" w:eastAsia="Quicksand" w:hAnsi="Verdana" w:cs="Quicksand"/>
              </w:rPr>
            </w:pPr>
            <w:r w:rsidRPr="00A344EF">
              <w:rPr>
                <w:rFonts w:ascii="Verdana" w:eastAsia="Quicksand" w:hAnsi="Verdana" w:cs="Quicksand"/>
              </w:rPr>
              <w:t xml:space="preserve">not treating someone very well; not considering someone's feelings: </w:t>
            </w:r>
            <w:r>
              <w:rPr>
                <w:rFonts w:ascii="Verdana" w:eastAsia="Quicksand" w:hAnsi="Verdana" w:cs="Quicksand"/>
              </w:rPr>
              <w:t>being deliberately cruel or hurtful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DEDC2B9" w14:textId="77777777" w:rsidR="00CB088B" w:rsidRDefault="00CB088B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447F5999" w14:textId="5289DCF0" w:rsidR="00297025" w:rsidRDefault="00CB088B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disagreement</w:t>
            </w:r>
          </w:p>
          <w:p w14:paraId="6F00389E" w14:textId="31833B37" w:rsidR="00E50CEA" w:rsidRPr="00386C2D" w:rsidRDefault="00E50CEA" w:rsidP="0088428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EFE62F9" w14:textId="77777777" w:rsidR="005B73F1" w:rsidRDefault="005B73F1" w:rsidP="00884280">
            <w:pPr>
              <w:rPr>
                <w:rFonts w:ascii="Verdana" w:eastAsia="Quicksand" w:hAnsi="Verdana" w:cs="Quicksand"/>
              </w:rPr>
            </w:pPr>
          </w:p>
          <w:p w14:paraId="7CD189EF" w14:textId="77777777" w:rsidR="00B9142E" w:rsidRDefault="00B9142E" w:rsidP="00884280">
            <w:pPr>
              <w:rPr>
                <w:rFonts w:ascii="Verdana" w:eastAsia="Quicksand" w:hAnsi="Verdana" w:cs="Quicksand"/>
              </w:rPr>
            </w:pPr>
          </w:p>
          <w:p w14:paraId="6F110F5F" w14:textId="77777777" w:rsidR="00B9142E" w:rsidRDefault="00B9142E" w:rsidP="00884280">
            <w:pPr>
              <w:rPr>
                <w:rFonts w:ascii="Verdana" w:eastAsia="Quicksand" w:hAnsi="Verdana" w:cs="Quicksand"/>
              </w:rPr>
            </w:pPr>
          </w:p>
          <w:p w14:paraId="1B5B6611" w14:textId="09FAFD3C" w:rsidR="0091214B" w:rsidRDefault="005B73F1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argument or situation in which people do not have the same opinion</w:t>
            </w:r>
          </w:p>
          <w:p w14:paraId="25902FAC" w14:textId="77777777" w:rsidR="00B9142E" w:rsidRDefault="00B9142E" w:rsidP="00884280">
            <w:pPr>
              <w:rPr>
                <w:rFonts w:ascii="Verdana" w:eastAsia="Quicksand" w:hAnsi="Verdana" w:cs="Quicksand"/>
              </w:rPr>
            </w:pPr>
          </w:p>
          <w:p w14:paraId="76890AEB" w14:textId="44FBE7F4" w:rsidR="005B73F1" w:rsidRPr="00386C2D" w:rsidRDefault="005B73F1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17FF6F02" w:rsidR="00745E7D" w:rsidRPr="00386C2D" w:rsidRDefault="00CB088B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behaviour 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6E957D96" w:rsidR="002C6733" w:rsidRPr="00386C2D" w:rsidRDefault="00A344EF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way that someone behaves and conducts themsel</w:t>
            </w:r>
            <w:r w:rsidR="00947F90">
              <w:rPr>
                <w:rFonts w:ascii="Verdana" w:eastAsia="Quicksand" w:hAnsi="Verdana" w:cs="Quicksand"/>
              </w:rPr>
              <w:t>ves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46BB866" w14:textId="77777777" w:rsidR="00160664" w:rsidRDefault="00160664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2BAAF54" w14:textId="2373F3E4" w:rsidR="0091214B" w:rsidRDefault="00CB088B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agree</w:t>
            </w:r>
          </w:p>
          <w:p w14:paraId="0DA710FE" w14:textId="649D154D" w:rsidR="00297025" w:rsidRDefault="00297025" w:rsidP="0088428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4D831C9" w14:textId="77777777" w:rsidR="005B73F1" w:rsidRDefault="005B73F1" w:rsidP="00067103">
            <w:pPr>
              <w:rPr>
                <w:rFonts w:ascii="Verdana" w:eastAsia="Quicksand" w:hAnsi="Verdana" w:cs="Quicksand"/>
              </w:rPr>
            </w:pPr>
          </w:p>
          <w:p w14:paraId="334E0568" w14:textId="77777777" w:rsidR="00B9142E" w:rsidRDefault="00B9142E" w:rsidP="00067103">
            <w:pPr>
              <w:rPr>
                <w:rFonts w:ascii="Verdana" w:eastAsia="Quicksand" w:hAnsi="Verdana" w:cs="Quicksand"/>
              </w:rPr>
            </w:pPr>
          </w:p>
          <w:p w14:paraId="5CADE663" w14:textId="2781A2C4" w:rsidR="00160664" w:rsidRDefault="005B73F1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have the same opinions and ideas and to decide something together</w:t>
            </w:r>
          </w:p>
          <w:p w14:paraId="7CC30D58" w14:textId="77777777" w:rsidR="00B9142E" w:rsidRDefault="00B9142E" w:rsidP="00067103">
            <w:pPr>
              <w:rPr>
                <w:rFonts w:ascii="Verdana" w:eastAsia="Quicksand" w:hAnsi="Verdana" w:cs="Quicksand"/>
              </w:rPr>
            </w:pPr>
          </w:p>
          <w:p w14:paraId="5D4392EC" w14:textId="57589299" w:rsidR="0058032B" w:rsidRPr="00386C2D" w:rsidRDefault="0058032B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2DAEED8" w14:textId="6BCA120E" w:rsidR="00213E5F" w:rsidRDefault="00CB088B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assertive</w:t>
            </w:r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0185A109" w:rsidR="00297025" w:rsidRPr="00386C2D" w:rsidRDefault="00947F90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confident and clear in what you want to say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D98CCBF" w14:textId="08E4235E" w:rsidR="00625724" w:rsidRDefault="00CB088B" w:rsidP="005B73F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disagree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C7D9CF3" w14:textId="77777777" w:rsidR="00B9142E" w:rsidRDefault="00B9142E" w:rsidP="00832C57">
            <w:pPr>
              <w:rPr>
                <w:rFonts w:ascii="Verdana" w:eastAsia="Quicksand" w:hAnsi="Verdana" w:cs="Quicksand"/>
              </w:rPr>
            </w:pPr>
          </w:p>
          <w:p w14:paraId="48565769" w14:textId="77777777" w:rsidR="00B9142E" w:rsidRDefault="00B9142E" w:rsidP="00832C57">
            <w:pPr>
              <w:rPr>
                <w:rFonts w:ascii="Verdana" w:eastAsia="Quicksand" w:hAnsi="Verdana" w:cs="Quicksand"/>
              </w:rPr>
            </w:pPr>
          </w:p>
          <w:p w14:paraId="0B9BFA73" w14:textId="53323634" w:rsidR="0058032B" w:rsidRDefault="005B73F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not have the same opinion or ideas as someone else</w:t>
            </w:r>
          </w:p>
          <w:p w14:paraId="44196D7D" w14:textId="4DF7312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16D8E8F2" w14:textId="77777777" w:rsidR="00B9142E" w:rsidRDefault="00B9142E" w:rsidP="00832C57">
            <w:pPr>
              <w:rPr>
                <w:rFonts w:ascii="Verdana" w:eastAsia="Quicksand" w:hAnsi="Verdana" w:cs="Quicksand"/>
              </w:rPr>
            </w:pPr>
          </w:p>
          <w:p w14:paraId="19F3AAF5" w14:textId="3AD94943" w:rsidR="00297025" w:rsidRPr="00386C2D" w:rsidRDefault="00297025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4398A8A0" w:rsidR="00297025" w:rsidRDefault="00CB088B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demand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5241FDC" w14:textId="31A78CFF" w:rsidR="00850BFD" w:rsidRDefault="00947F90" w:rsidP="00D04195">
            <w:pPr>
              <w:rPr>
                <w:rFonts w:ascii="Verdana" w:eastAsia="Quicksand" w:hAnsi="Verdana" w:cs="Quicksand"/>
              </w:rPr>
            </w:pPr>
            <w:r w:rsidRPr="00947F90">
              <w:rPr>
                <w:rFonts w:ascii="Verdana" w:eastAsia="Quicksand" w:hAnsi="Verdana" w:cs="Quicksand"/>
              </w:rPr>
              <w:t>to ask for something forcefully</w:t>
            </w:r>
          </w:p>
          <w:p w14:paraId="6F4D5D93" w14:textId="150CBFBB" w:rsidR="00850BFD" w:rsidRPr="00386C2D" w:rsidRDefault="00850BFD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7F1DD180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7EC70A19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35FB24FF" w:rsidR="00D157D3" w:rsidRDefault="00067103" w:rsidP="00CB0AA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Current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02E58770" w14:textId="69BEC182" w:rsidR="00CB0AA5" w:rsidRPr="00CB0AA5" w:rsidRDefault="00541B17" w:rsidP="00CB0AA5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Throughout this unit of learning, the children in EYFS will </w:t>
            </w:r>
            <w:r w:rsidR="00CB0AA5" w:rsidRPr="00CB0AA5">
              <w:rPr>
                <w:rFonts w:ascii="Verdana" w:hAnsi="Verdana" w:cstheme="minorHAnsi"/>
              </w:rPr>
              <w:t>learn to identify special people in their lives and will explore</w:t>
            </w:r>
            <w:r w:rsidR="00CB0AA5">
              <w:rPr>
                <w:rFonts w:ascii="Verdana" w:hAnsi="Verdana" w:cstheme="minorHAnsi"/>
              </w:rPr>
              <w:t xml:space="preserve"> </w:t>
            </w:r>
            <w:r w:rsidR="00CB0AA5" w:rsidRPr="00CB0AA5">
              <w:rPr>
                <w:rFonts w:ascii="Verdana" w:hAnsi="Verdana" w:cstheme="minorHAnsi"/>
              </w:rPr>
              <w:t>why these people are so important to them. They will learn about different</w:t>
            </w:r>
            <w:r w:rsidR="00CB0AA5">
              <w:rPr>
                <w:rFonts w:ascii="Verdana" w:hAnsi="Verdana" w:cstheme="minorHAnsi"/>
              </w:rPr>
              <w:t xml:space="preserve"> </w:t>
            </w:r>
            <w:r w:rsidR="00CB0AA5" w:rsidRPr="00CB0AA5">
              <w:rPr>
                <w:rFonts w:ascii="Verdana" w:hAnsi="Verdana" w:cstheme="minorHAnsi"/>
              </w:rPr>
              <w:t>family groupings; what they enjoy doing together and how they show that</w:t>
            </w:r>
            <w:r w:rsidR="00CB0AA5">
              <w:rPr>
                <w:rFonts w:ascii="Verdana" w:hAnsi="Verdana" w:cstheme="minorHAnsi"/>
              </w:rPr>
              <w:t xml:space="preserve"> </w:t>
            </w:r>
            <w:r w:rsidR="00CB0AA5" w:rsidRPr="00CB0AA5">
              <w:rPr>
                <w:rFonts w:ascii="Verdana" w:hAnsi="Verdana" w:cstheme="minorHAnsi"/>
              </w:rPr>
              <w:t>they care for each other. Children will learn that family set ups may be</w:t>
            </w:r>
          </w:p>
          <w:p w14:paraId="7F57DE60" w14:textId="5B7AB49C" w:rsidR="00884280" w:rsidRPr="00541B17" w:rsidRDefault="00CB0AA5" w:rsidP="00CB0AA5">
            <w:pPr>
              <w:rPr>
                <w:rFonts w:ascii="Verdana" w:hAnsi="Verdana" w:cstheme="minorHAnsi"/>
              </w:rPr>
            </w:pPr>
            <w:r w:rsidRPr="00CB0AA5">
              <w:rPr>
                <w:rFonts w:ascii="Verdana" w:hAnsi="Verdana" w:cstheme="minorHAnsi"/>
              </w:rPr>
              <w:t>different, but the common factor is that they all love and care about each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other. They will learn about friendship and what it means to be a good friend,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and learn how to respect their own needs, and the needs of others. They will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explore a range of communication and social skills which are necessary for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 xml:space="preserve">effective relationships and for making </w:t>
            </w:r>
            <w:proofErr w:type="gramStart"/>
            <w:r w:rsidRPr="00CB0AA5">
              <w:rPr>
                <w:rFonts w:ascii="Verdana" w:hAnsi="Verdana" w:cstheme="minorHAnsi"/>
              </w:rPr>
              <w:t>friends, and</w:t>
            </w:r>
            <w:proofErr w:type="gramEnd"/>
            <w:r w:rsidRPr="00CB0AA5">
              <w:rPr>
                <w:rFonts w:ascii="Verdana" w:hAnsi="Verdana" w:cstheme="minorHAnsi"/>
              </w:rPr>
              <w:t xml:space="preserve"> will examine why friends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may sometimes fall out. They will learn ways to manage uncomfortable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feelings and will begin to learn simple methods for resolving conflict. They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will learn to recognise common forms of unkindness and develop some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strategies for dealing with these.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They will develop their ability to value and empathise with others by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examining hurtful behaviour and thinking about how this may affect others.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This unit provides the first steps in learning about bullying and recognising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bullying as a form of unkind behaviour. Bullying is explored in the context of</w:t>
            </w:r>
            <w:r>
              <w:rPr>
                <w:rFonts w:ascii="Verdana" w:hAnsi="Verdana" w:cstheme="minorHAnsi"/>
              </w:rPr>
              <w:t xml:space="preserve"> </w:t>
            </w:r>
            <w:r w:rsidRPr="00CB0AA5">
              <w:rPr>
                <w:rFonts w:ascii="Verdana" w:hAnsi="Verdana" w:cstheme="minorHAnsi"/>
              </w:rPr>
              <w:t>valuing and respecting difference and diversity.</w:t>
            </w:r>
          </w:p>
          <w:p w14:paraId="1395FCD5" w14:textId="77777777" w:rsidR="0091214B" w:rsidRDefault="0091214B" w:rsidP="00541B17">
            <w:pPr>
              <w:rPr>
                <w:rFonts w:ascii="Verdana" w:hAnsi="Verdana" w:cstheme="minorHAnsi"/>
              </w:rPr>
            </w:pPr>
          </w:p>
          <w:p w14:paraId="6B85497F" w14:textId="2221845B" w:rsidR="0056112C" w:rsidRPr="00386C2D" w:rsidRDefault="0056112C" w:rsidP="0056112C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2022A76C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067103">
              <w:rPr>
                <w:rFonts w:ascii="Verdana" w:hAnsi="Verdana" w:cstheme="minorHAnsi"/>
                <w:b/>
                <w:u w:val="single"/>
              </w:rPr>
              <w:t>1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24AD910D" w14:textId="690D0F18" w:rsidR="00CB0AA5" w:rsidRPr="00CB0AA5" w:rsidRDefault="00067103" w:rsidP="00CB0AA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1, children </w:t>
            </w:r>
            <w:r w:rsidR="00CB0AA5" w:rsidRPr="00CB0AA5">
              <w:rPr>
                <w:rFonts w:ascii="Verdana" w:eastAsia="Quicksand" w:hAnsi="Verdana" w:cs="Quicksand"/>
              </w:rPr>
              <w:t>will learn about and be able to describe some ways</w:t>
            </w:r>
            <w:r w:rsidR="00CB0AA5">
              <w:rPr>
                <w:rFonts w:ascii="Verdana" w:eastAsia="Quicksand" w:hAnsi="Verdana" w:cs="Quicksand"/>
              </w:rPr>
              <w:t xml:space="preserve"> </w:t>
            </w:r>
            <w:r w:rsidR="00CB0AA5" w:rsidRPr="00CB0AA5">
              <w:rPr>
                <w:rFonts w:ascii="Verdana" w:eastAsia="Quicksand" w:hAnsi="Verdana" w:cs="Quicksand"/>
              </w:rPr>
              <w:t>friends might act or behave, recognising the diversity in friendships and</w:t>
            </w:r>
            <w:r w:rsidR="00CB0AA5">
              <w:rPr>
                <w:rFonts w:ascii="Verdana" w:eastAsia="Quicksand" w:hAnsi="Verdana" w:cs="Quicksand"/>
              </w:rPr>
              <w:t xml:space="preserve"> </w:t>
            </w:r>
            <w:r w:rsidR="00CB0AA5" w:rsidRPr="00CB0AA5">
              <w:rPr>
                <w:rFonts w:ascii="Verdana" w:eastAsia="Quicksand" w:hAnsi="Verdana" w:cs="Quicksand"/>
              </w:rPr>
              <w:t>that friendship patterns change. They will consider the importance of telling</w:t>
            </w:r>
            <w:r w:rsidR="00CB0AA5">
              <w:rPr>
                <w:rFonts w:ascii="Verdana" w:eastAsia="Quicksand" w:hAnsi="Verdana" w:cs="Quicksand"/>
              </w:rPr>
              <w:t xml:space="preserve"> </w:t>
            </w:r>
            <w:r w:rsidR="00CB0AA5" w:rsidRPr="00CB0AA5">
              <w:rPr>
                <w:rFonts w:ascii="Verdana" w:eastAsia="Quicksand" w:hAnsi="Verdana" w:cs="Quicksand"/>
              </w:rPr>
              <w:t xml:space="preserve">the truth </w:t>
            </w:r>
            <w:proofErr w:type="gramStart"/>
            <w:r w:rsidR="00CB0AA5" w:rsidRPr="00CB0AA5">
              <w:rPr>
                <w:rFonts w:ascii="Verdana" w:eastAsia="Quicksand" w:hAnsi="Verdana" w:cs="Quicksand"/>
              </w:rPr>
              <w:t>in order to</w:t>
            </w:r>
            <w:proofErr w:type="gramEnd"/>
            <w:r w:rsidR="00CB0AA5" w:rsidRPr="00CB0AA5">
              <w:rPr>
                <w:rFonts w:ascii="Verdana" w:eastAsia="Quicksand" w:hAnsi="Verdana" w:cs="Quicksand"/>
              </w:rPr>
              <w:t xml:space="preserve"> build their friendships on firm foundations. They will</w:t>
            </w:r>
            <w:r w:rsidR="00CB0AA5">
              <w:rPr>
                <w:rFonts w:ascii="Verdana" w:eastAsia="Quicksand" w:hAnsi="Verdana" w:cs="Quicksand"/>
              </w:rPr>
              <w:t xml:space="preserve"> </w:t>
            </w:r>
            <w:r w:rsidR="00CB0AA5" w:rsidRPr="00CB0AA5">
              <w:rPr>
                <w:rFonts w:ascii="Verdana" w:eastAsia="Quicksand" w:hAnsi="Verdana" w:cs="Quicksand"/>
              </w:rPr>
              <w:t>address strategies for coping with difficult situations in friendships. They</w:t>
            </w:r>
          </w:p>
          <w:p w14:paraId="73618B2A" w14:textId="2FD92B5B" w:rsidR="00446F73" w:rsidRPr="00386C2D" w:rsidRDefault="00CB0AA5" w:rsidP="00CB0AA5">
            <w:pPr>
              <w:rPr>
                <w:rFonts w:ascii="Verdana" w:eastAsia="Quicksand" w:hAnsi="Verdana" w:cs="Quicksand"/>
              </w:rPr>
            </w:pPr>
            <w:r w:rsidRPr="00CB0AA5">
              <w:rPr>
                <w:rFonts w:ascii="Verdana" w:eastAsia="Quicksand" w:hAnsi="Verdana" w:cs="Quicksand"/>
              </w:rPr>
              <w:t>will begin to learn about their rights to personal space and to explore their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B0AA5">
              <w:rPr>
                <w:rFonts w:ascii="Verdana" w:eastAsia="Quicksand" w:hAnsi="Verdana" w:cs="Quicksand"/>
              </w:rPr>
              <w:t>own boundaries, starting to understand about giving and getting consent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B0AA5">
              <w:rPr>
                <w:rFonts w:ascii="Verdana" w:eastAsia="Quicksand" w:hAnsi="Verdana" w:cs="Quicksand"/>
              </w:rPr>
              <w:t>in friendships. They will also focus on family relationships, identifying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B0AA5">
              <w:rPr>
                <w:rFonts w:ascii="Verdana" w:eastAsia="Quicksand" w:hAnsi="Verdana" w:cs="Quicksand"/>
              </w:rPr>
              <w:t>who is in their own family and what is special about them, and what 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B0AA5">
              <w:rPr>
                <w:rFonts w:ascii="Verdana" w:eastAsia="Quicksand" w:hAnsi="Verdana" w:cs="Quicksand"/>
              </w:rPr>
              <w:t>and other family members do to care for each other. They will revisit their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B0AA5">
              <w:rPr>
                <w:rFonts w:ascii="Verdana" w:eastAsia="Quicksand" w:hAnsi="Verdana" w:cs="Quicksand"/>
              </w:rPr>
              <w:t>Network of Support, identifying a range of trusted adults at home and at</w:t>
            </w:r>
            <w:r>
              <w:rPr>
                <w:rFonts w:ascii="Verdana" w:eastAsia="Quicksand" w:hAnsi="Verdana" w:cs="Quicksand"/>
              </w:rPr>
              <w:t xml:space="preserve"> `</w:t>
            </w:r>
            <w:r w:rsidRPr="00CB0AA5">
              <w:rPr>
                <w:rFonts w:ascii="Verdana" w:eastAsia="Quicksand" w:hAnsi="Verdana" w:cs="Quicksand"/>
              </w:rPr>
              <w:t>school whom they can talk to if they are worried or upset.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501C077C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10E09D00" w14:textId="428CA0BD" w:rsidR="00C12410" w:rsidRDefault="008B51C9" w:rsidP="0056112C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8F6B30" w:rsidRPr="008F6B30">
              <w:rPr>
                <w:rFonts w:ascii="Verdana" w:hAnsi="Verdana"/>
              </w:rPr>
              <w:t>Who is in my family and how do we care for each other? (BR)</w:t>
            </w:r>
          </w:p>
          <w:p w14:paraId="716196FA" w14:textId="3CB46370" w:rsidR="005E0C35" w:rsidRPr="00D87A33" w:rsidRDefault="005E0C35" w:rsidP="0056112C">
            <w:pPr>
              <w:rPr>
                <w:rFonts w:ascii="Verdana" w:eastAsia="Quicksand" w:hAnsi="Verdana" w:cs="Quicksand"/>
                <w:i/>
                <w:iCs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6A22DDE" w14:textId="08532828" w:rsidR="008F6B30" w:rsidRPr="008F6B30" w:rsidRDefault="008F6B30" w:rsidP="008F6B3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name </w:t>
            </w:r>
            <w:r w:rsidRPr="008F6B30">
              <w:rPr>
                <w:rFonts w:ascii="Verdana" w:eastAsia="Quicksand" w:hAnsi="Verdana" w:cs="Quicksand"/>
              </w:rPr>
              <w:t>members of my family</w:t>
            </w:r>
          </w:p>
          <w:p w14:paraId="56C667E7" w14:textId="4F3FD67E" w:rsidR="008F6B30" w:rsidRPr="008F6B30" w:rsidRDefault="008F6B30" w:rsidP="008F6B3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</w:t>
            </w:r>
            <w:r w:rsidRPr="008F6B30">
              <w:rPr>
                <w:rFonts w:ascii="Verdana" w:eastAsia="Quicksand" w:hAnsi="Verdana" w:cs="Quicksand"/>
              </w:rPr>
              <w:t>ay way(s) that my family show they care for me</w:t>
            </w:r>
          </w:p>
          <w:p w14:paraId="1B04808A" w14:textId="77777777" w:rsidR="00CE7FA7" w:rsidRDefault="008F6B30" w:rsidP="008F6B3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e</w:t>
            </w:r>
            <w:r w:rsidRPr="008F6B30">
              <w:rPr>
                <w:rFonts w:ascii="Verdana" w:eastAsia="Quicksand" w:hAnsi="Verdana" w:cs="Quicksand"/>
              </w:rPr>
              <w:t>xplain how families can differ from one another and may have things in common</w:t>
            </w:r>
          </w:p>
          <w:p w14:paraId="34F7EBBA" w14:textId="65747993" w:rsidR="00CB088B" w:rsidRPr="00C12410" w:rsidRDefault="00CB088B" w:rsidP="00CB088B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2BEBEBC" w14:textId="6133B29D" w:rsidR="00CE7FA7" w:rsidRPr="008A2C63" w:rsidRDefault="006B2547" w:rsidP="00884280">
            <w:pPr>
              <w:rPr>
                <w:rFonts w:ascii="Verdana" w:eastAsia="Quicksand" w:hAnsi="Verdana" w:cs="Quicksand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8F6B30" w:rsidRPr="008F6B30">
              <w:rPr>
                <w:rFonts w:ascii="Verdana" w:hAnsi="Verdana"/>
              </w:rPr>
              <w:t>How do I make new friends? (BR)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980B323" w14:textId="2E976DAC" w:rsidR="008F6B30" w:rsidRPr="008F6B30" w:rsidRDefault="00CB088B" w:rsidP="008F6B3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="008F6B30">
              <w:rPr>
                <w:rFonts w:ascii="Verdana" w:eastAsia="Quicksand" w:hAnsi="Verdana" w:cs="Quicksand"/>
              </w:rPr>
              <w:t xml:space="preserve">escribe </w:t>
            </w:r>
            <w:r w:rsidR="008F6B30" w:rsidRPr="008F6B30">
              <w:rPr>
                <w:rFonts w:ascii="Verdana" w:eastAsia="Quicksand" w:hAnsi="Verdana" w:cs="Quicksand"/>
              </w:rPr>
              <w:t>and show friendly behaviour towards others</w:t>
            </w:r>
          </w:p>
          <w:p w14:paraId="59653355" w14:textId="05F2565E" w:rsidR="008F6B30" w:rsidRPr="008F6B30" w:rsidRDefault="008F6B30" w:rsidP="008F6B3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</w:t>
            </w:r>
            <w:r w:rsidRPr="008F6B30">
              <w:rPr>
                <w:rFonts w:ascii="Verdana" w:eastAsia="Quicksand" w:hAnsi="Verdana" w:cs="Quicksand"/>
              </w:rPr>
              <w:t>uggest some things I could do to make friends with others</w:t>
            </w:r>
          </w:p>
          <w:p w14:paraId="7784435F" w14:textId="77777777" w:rsidR="00884280" w:rsidRDefault="008F6B30" w:rsidP="008F6B3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suggest</w:t>
            </w:r>
            <w:r w:rsidRPr="008F6B30">
              <w:rPr>
                <w:rFonts w:ascii="Verdana" w:eastAsia="Quicksand" w:hAnsi="Verdana" w:cs="Quicksand"/>
              </w:rPr>
              <w:t xml:space="preserve"> why it sometimes might be difficult to make friends</w:t>
            </w:r>
          </w:p>
          <w:p w14:paraId="3121F01F" w14:textId="156AC6E6" w:rsidR="00CB088B" w:rsidRPr="00EF3E2B" w:rsidRDefault="00CB088B" w:rsidP="00CB088B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D013EAB" w14:textId="600DC3A7" w:rsidR="00884280" w:rsidRPr="00386C2D" w:rsidRDefault="00A26953" w:rsidP="0088428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8F6B30" w:rsidRPr="008F6B30">
              <w:rPr>
                <w:rFonts w:ascii="Verdana" w:eastAsia="Quicksand" w:hAnsi="Verdana" w:cs="Quicksand"/>
              </w:rPr>
              <w:t>How can I make up with friends when I have fallen out with them? (BR)</w:t>
            </w:r>
          </w:p>
          <w:p w14:paraId="1F105660" w14:textId="1020783E" w:rsidR="00874CCB" w:rsidRPr="00386C2D" w:rsidRDefault="008F6B30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6.1 – 6.3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75C3F03" w14:textId="5923457E" w:rsidR="008F6B30" w:rsidRPr="008F6B30" w:rsidRDefault="008F6B30" w:rsidP="008F6B3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</w:t>
            </w:r>
            <w:r w:rsidRPr="008F6B30">
              <w:rPr>
                <w:rFonts w:ascii="Verdana" w:eastAsia="Quicksand" w:hAnsi="Verdana" w:cs="Quicksand"/>
              </w:rPr>
              <w:t>a time when I have had a disagreement with a friend</w:t>
            </w:r>
          </w:p>
          <w:p w14:paraId="38EA3A45" w14:textId="3FD4C24C" w:rsidR="008F6B30" w:rsidRPr="008F6B30" w:rsidRDefault="008F6B30" w:rsidP="008F6B3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8F6B30">
              <w:rPr>
                <w:rFonts w:ascii="Verdana" w:eastAsia="Quicksand" w:hAnsi="Verdana" w:cs="Quicksand"/>
              </w:rPr>
              <w:t>escribe / show ways of making up with a friend</w:t>
            </w:r>
          </w:p>
          <w:p w14:paraId="32206619" w14:textId="5DE3C95D" w:rsidR="00216BDE" w:rsidRDefault="008F6B30" w:rsidP="008F6B3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</w:t>
            </w:r>
            <w:r w:rsidRPr="008F6B30">
              <w:rPr>
                <w:rFonts w:ascii="Verdana" w:eastAsia="Quicksand" w:hAnsi="Verdana" w:cs="Quicksand"/>
              </w:rPr>
              <w:t>ollow a simple ‘My turn, your turn’ approach to solve a problem</w:t>
            </w:r>
          </w:p>
          <w:p w14:paraId="1A9A436D" w14:textId="5EEC4255" w:rsidR="00216BDE" w:rsidRPr="00CB088B" w:rsidRDefault="00216BDE" w:rsidP="00CB088B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B8E24FE" w14:textId="5ED6C9D8" w:rsidR="00884280" w:rsidRPr="00BA3DE0" w:rsidRDefault="00A26953" w:rsidP="0088428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CB088B" w:rsidRPr="00CB088B">
              <w:rPr>
                <w:rFonts w:ascii="Verdana" w:eastAsia="Quicksand" w:hAnsi="Verdana" w:cs="Quicksand"/>
              </w:rPr>
              <w:t>Do I know what to do if someone is unkind to me? (BR)</w:t>
            </w:r>
          </w:p>
          <w:p w14:paraId="0A7F035E" w14:textId="0691F86A" w:rsidR="002A6A59" w:rsidRPr="00BA3DE0" w:rsidRDefault="002A6A59" w:rsidP="00BA3DE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F43A9DB" w14:textId="294DA56B" w:rsidR="00CB088B" w:rsidRPr="00CB088B" w:rsidRDefault="00CB088B" w:rsidP="00CB088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t</w:t>
            </w:r>
            <w:r w:rsidRPr="00CB088B">
              <w:rPr>
                <w:rFonts w:ascii="Verdana" w:eastAsia="Quicksand" w:hAnsi="Verdana" w:cs="Quicksand"/>
              </w:rPr>
              <w:t>alk about how it feels when someone is unkind</w:t>
            </w:r>
          </w:p>
          <w:p w14:paraId="2D1F11E0" w14:textId="128B7205" w:rsidR="007D13E7" w:rsidRPr="005B4D3D" w:rsidRDefault="00CB088B" w:rsidP="00CB088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p</w:t>
            </w:r>
            <w:r w:rsidRPr="00CB088B">
              <w:rPr>
                <w:rFonts w:ascii="Verdana" w:eastAsia="Quicksand" w:hAnsi="Verdana" w:cs="Quicksand"/>
              </w:rPr>
              <w:t xml:space="preserve">ractise a simple </w:t>
            </w:r>
            <w:r w:rsidRPr="00CB088B">
              <w:rPr>
                <w:rFonts w:ascii="Verdana" w:eastAsia="Quicksand" w:hAnsi="Verdana" w:cs="Quicksand"/>
              </w:rPr>
              <w:t>response</w:t>
            </w:r>
            <w:r w:rsidRPr="00CB088B">
              <w:rPr>
                <w:rFonts w:ascii="Verdana" w:eastAsia="Quicksand" w:hAnsi="Verdana" w:cs="Quicksand"/>
              </w:rPr>
              <w:t xml:space="preserve"> to assert my feelings politely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07BFA955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884280">
              <w:rPr>
                <w:rFonts w:ascii="Verdana" w:eastAsia="Quicksand" w:hAnsi="Verdana" w:cs="Quicksand"/>
                <w:color w:val="FF0000"/>
              </w:rPr>
              <w:t>The Family Book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 – All families are different 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B4BA0D7" w14:textId="77777777" w:rsidR="00CB0AA5" w:rsidRDefault="0056112C" w:rsidP="0088428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CB0AA5">
              <w:rPr>
                <w:rFonts w:ascii="Verdana" w:eastAsia="Quicksand" w:hAnsi="Verdana" w:cs="Quicksand"/>
                <w:color w:val="FF0000"/>
              </w:rPr>
              <w:t>know who is in my family</w:t>
            </w:r>
          </w:p>
          <w:p w14:paraId="078A8D4E" w14:textId="1B1A5C12" w:rsidR="00884280" w:rsidRPr="00217D81" w:rsidRDefault="00CB0AA5" w:rsidP="0088428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that all families are different</w:t>
            </w:r>
            <w:r w:rsidR="0056112C">
              <w:rPr>
                <w:rFonts w:ascii="Verdana" w:eastAsia="Quicksand" w:hAnsi="Verdana" w:cs="Quicksand"/>
                <w:color w:val="FF0000"/>
              </w:rPr>
              <w:t xml:space="preserve"> </w:t>
            </w:r>
          </w:p>
          <w:p w14:paraId="4AEBB09C" w14:textId="07BD8663" w:rsidR="0056112C" w:rsidRPr="00217D81" w:rsidRDefault="0056112C" w:rsidP="00CB0AA5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A887" w14:textId="77777777" w:rsidR="00855B50" w:rsidRDefault="00855B50" w:rsidP="006312C2">
      <w:r>
        <w:separator/>
      </w:r>
    </w:p>
  </w:endnote>
  <w:endnote w:type="continuationSeparator" w:id="0">
    <w:p w14:paraId="4E1D7027" w14:textId="77777777" w:rsidR="00855B50" w:rsidRDefault="00855B50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0F58" w14:textId="77777777" w:rsidR="00855B50" w:rsidRDefault="00855B50" w:rsidP="006312C2">
      <w:r>
        <w:separator/>
      </w:r>
    </w:p>
  </w:footnote>
  <w:footnote w:type="continuationSeparator" w:id="0">
    <w:p w14:paraId="3487F58D" w14:textId="77777777" w:rsidR="00855B50" w:rsidRDefault="00855B50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72450A31"/>
    <w:multiLevelType w:val="hybridMultilevel"/>
    <w:tmpl w:val="2C7E6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3"/>
  </w:num>
  <w:num w:numId="2" w16cid:durableId="823933340">
    <w:abstractNumId w:val="8"/>
  </w:num>
  <w:num w:numId="3" w16cid:durableId="1103109662">
    <w:abstractNumId w:val="15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1"/>
  </w:num>
  <w:num w:numId="7" w16cid:durableId="2065832261">
    <w:abstractNumId w:val="7"/>
  </w:num>
  <w:num w:numId="8" w16cid:durableId="1836726193">
    <w:abstractNumId w:val="14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9"/>
  </w:num>
  <w:num w:numId="12" w16cid:durableId="1985117009">
    <w:abstractNumId w:val="10"/>
  </w:num>
  <w:num w:numId="13" w16cid:durableId="1940983734">
    <w:abstractNumId w:val="6"/>
  </w:num>
  <w:num w:numId="14" w16cid:durableId="101263305">
    <w:abstractNumId w:val="0"/>
  </w:num>
  <w:num w:numId="15" w16cid:durableId="95829524">
    <w:abstractNumId w:val="5"/>
  </w:num>
  <w:num w:numId="16" w16cid:durableId="124059927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B7E55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046B1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591D"/>
    <w:rsid w:val="00216BDE"/>
    <w:rsid w:val="00217D81"/>
    <w:rsid w:val="00221910"/>
    <w:rsid w:val="002222AC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7EC8"/>
    <w:rsid w:val="00362943"/>
    <w:rsid w:val="00364C57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5B5C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A2830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B73F1"/>
    <w:rsid w:val="005C4F29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5E17"/>
    <w:rsid w:val="00645F23"/>
    <w:rsid w:val="006477E6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13467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66FF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55B50"/>
    <w:rsid w:val="0086157D"/>
    <w:rsid w:val="0086229C"/>
    <w:rsid w:val="00865A2F"/>
    <w:rsid w:val="0086758B"/>
    <w:rsid w:val="00874CCB"/>
    <w:rsid w:val="00875AD0"/>
    <w:rsid w:val="0088308D"/>
    <w:rsid w:val="00884280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8F66F2"/>
    <w:rsid w:val="008F6B30"/>
    <w:rsid w:val="00903570"/>
    <w:rsid w:val="00906D74"/>
    <w:rsid w:val="00911C6C"/>
    <w:rsid w:val="0091214B"/>
    <w:rsid w:val="00914C57"/>
    <w:rsid w:val="0091608D"/>
    <w:rsid w:val="009168C8"/>
    <w:rsid w:val="00926F05"/>
    <w:rsid w:val="00933986"/>
    <w:rsid w:val="00935417"/>
    <w:rsid w:val="009355D3"/>
    <w:rsid w:val="00940384"/>
    <w:rsid w:val="00947F90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44EF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142E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BF9"/>
    <w:rsid w:val="00C9305D"/>
    <w:rsid w:val="00CA5A7A"/>
    <w:rsid w:val="00CA6871"/>
    <w:rsid w:val="00CB088B"/>
    <w:rsid w:val="00CB0AA5"/>
    <w:rsid w:val="00CB31CC"/>
    <w:rsid w:val="00CB5A01"/>
    <w:rsid w:val="00CC320A"/>
    <w:rsid w:val="00CC78E9"/>
    <w:rsid w:val="00CD30D7"/>
    <w:rsid w:val="00CE0216"/>
    <w:rsid w:val="00CE278F"/>
    <w:rsid w:val="00CE4FAD"/>
    <w:rsid w:val="00CE7FA7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706EB"/>
    <w:rsid w:val="00D765E0"/>
    <w:rsid w:val="00D83F20"/>
    <w:rsid w:val="00D87A33"/>
    <w:rsid w:val="00D87C05"/>
    <w:rsid w:val="00D87DD8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D6269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4B2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09D3-4E18-4EA4-81C8-E7AB91C43258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3</cp:revision>
  <cp:lastPrinted>2021-11-23T15:59:00Z</cp:lastPrinted>
  <dcterms:created xsi:type="dcterms:W3CDTF">2024-07-03T09:25:00Z</dcterms:created>
  <dcterms:modified xsi:type="dcterms:W3CDTF">2024-07-03T09:35:00Z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